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5E" w:rsidRPr="00D171E4" w:rsidRDefault="00A15F5E" w:rsidP="00D171E4">
      <w:pPr>
        <w:rPr>
          <w:rFonts w:ascii="Adobe Caslon Pro" w:eastAsia="Times New Roman" w:hAnsi="Adobe Caslon Pro" w:cs="Arial"/>
          <w:color w:val="2ABFD7"/>
          <w:sz w:val="36"/>
          <w:szCs w:val="36"/>
        </w:rPr>
      </w:pPr>
      <w:r w:rsidRPr="00D171E4">
        <w:rPr>
          <w:rFonts w:ascii="Adobe Caslon Pro" w:eastAsia="Times New Roman" w:hAnsi="Adobe Caslon Pro" w:cs="Arial"/>
          <w:color w:val="2ABFD7"/>
          <w:sz w:val="36"/>
          <w:szCs w:val="36"/>
        </w:rPr>
        <w:t>The Outcomes-B</w:t>
      </w:r>
      <w:r w:rsidR="00D171E4">
        <w:rPr>
          <w:rFonts w:ascii="Adobe Caslon Pro" w:eastAsia="Times New Roman" w:hAnsi="Adobe Caslon Pro" w:cs="Arial"/>
          <w:color w:val="2ABFD7"/>
          <w:sz w:val="36"/>
          <w:szCs w:val="36"/>
        </w:rPr>
        <w:t>ased Line of Credit – Webinar Q&amp;</w:t>
      </w:r>
      <w:r w:rsidRPr="00D171E4">
        <w:rPr>
          <w:rFonts w:ascii="Adobe Caslon Pro" w:eastAsia="Times New Roman" w:hAnsi="Adobe Caslon Pro" w:cs="Arial"/>
          <w:color w:val="2ABFD7"/>
          <w:sz w:val="36"/>
          <w:szCs w:val="36"/>
        </w:rPr>
        <w:t>A</w:t>
      </w:r>
    </w:p>
    <w:p w:rsidR="00A15F5E" w:rsidRPr="00D171E4" w:rsidRDefault="00A15F5E" w:rsidP="00A15F5E">
      <w:pPr>
        <w:jc w:val="center"/>
        <w:rPr>
          <w:rFonts w:ascii="Franklin Gothic Book" w:eastAsia="Times New Roman" w:hAnsi="Franklin Gothic Book" w:cs="Arial"/>
          <w:color w:val="000000"/>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Q1. Please clarify whether projects are seeking outcomes at the individual participant level or at the population level?</w:t>
      </w:r>
    </w:p>
    <w:p w:rsidR="00A15F5E" w:rsidRPr="00D171E4" w:rsidRDefault="00A15F5E" w:rsidP="00A15F5E">
      <w:pPr>
        <w:pStyle w:val="ListParagraph"/>
        <w:rPr>
          <w:rFonts w:ascii="Franklin Gothic Book" w:eastAsia="Times New Roman" w:hAnsi="Franklin Gothic Book" w:cs="Arial"/>
          <w:color w:val="000000"/>
        </w:rPr>
      </w:pPr>
    </w:p>
    <w:p w:rsidR="00A15F5E" w:rsidRPr="00D171E4" w:rsidRDefault="00A15F5E" w:rsidP="00A15F5E">
      <w:pPr>
        <w:pStyle w:val="ListParagraph"/>
        <w:rPr>
          <w:rFonts w:ascii="Franklin Gothic Book" w:eastAsia="Times New Roman" w:hAnsi="Franklin Gothic Book" w:cs="Arial"/>
          <w:color w:val="000000"/>
        </w:rPr>
      </w:pPr>
      <w:r w:rsidRPr="00D171E4">
        <w:rPr>
          <w:rFonts w:ascii="Franklin Gothic Book" w:eastAsia="Times New Roman" w:hAnsi="Franklin Gothic Book" w:cs="Arial"/>
          <w:color w:val="000000"/>
        </w:rPr>
        <w:t xml:space="preserve">A1. Typically, projects are paid based on outcomes at the population level. For example, in a project reducing recidivism the project may pay out based on 45% of beneficiaries not re-entering the prison system after one year. Despite payments being tied to population level outcomes, many service providers track additional data and outcomes on an individual level as part of their program and overall goals to improve services for beneficiaries, even if these are not tied to payments. </w:t>
      </w:r>
    </w:p>
    <w:p w:rsidR="00A15F5E" w:rsidRPr="00D171E4" w:rsidRDefault="00A15F5E" w:rsidP="00A15F5E">
      <w:pPr>
        <w:rPr>
          <w:rFonts w:ascii="Franklin Gothic Book" w:hAnsi="Franklin Gothic Book" w:cs="Arial"/>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Q2. Are the lines of credit usually unsecured?</w:t>
      </w:r>
    </w:p>
    <w:p w:rsidR="00A15F5E" w:rsidRPr="00D171E4" w:rsidRDefault="00A15F5E" w:rsidP="00A15F5E">
      <w:pPr>
        <w:pStyle w:val="ListParagraph"/>
        <w:rPr>
          <w:rFonts w:ascii="Franklin Gothic Book" w:eastAsia="Times New Roman" w:hAnsi="Franklin Gothic Book" w:cs="Arial"/>
          <w:color w:val="000000"/>
        </w:rPr>
      </w:pPr>
      <w:bookmarkStart w:id="0" w:name="_GoBack"/>
      <w:bookmarkEnd w:id="0"/>
    </w:p>
    <w:p w:rsidR="00A15F5E" w:rsidRPr="00D171E4" w:rsidRDefault="00A15F5E" w:rsidP="00A15F5E">
      <w:pPr>
        <w:pStyle w:val="ListParagraph"/>
        <w:rPr>
          <w:rFonts w:ascii="Franklin Gothic Book" w:eastAsia="Times New Roman" w:hAnsi="Franklin Gothic Book" w:cs="Arial"/>
          <w:color w:val="000000"/>
        </w:rPr>
      </w:pPr>
      <w:r w:rsidRPr="00D171E4">
        <w:rPr>
          <w:rFonts w:ascii="Franklin Gothic Book" w:eastAsia="Times New Roman" w:hAnsi="Franklin Gothic Book" w:cs="Arial"/>
          <w:color w:val="000000"/>
        </w:rPr>
        <w:t>A2. To-date, investments in outcomes-based financing have been generally unsecured. Some projects provide investors an assignment to the outcomes account, but this only holds value if outcomes are indeed achieved. There is the possibility of securing the line of credit or giving recourse, but that is a conversation project parties will have to negotiate in their transaction.</w:t>
      </w:r>
    </w:p>
    <w:p w:rsidR="00A15F5E" w:rsidRPr="00D171E4" w:rsidRDefault="00A15F5E" w:rsidP="00A15F5E">
      <w:pPr>
        <w:rPr>
          <w:rFonts w:ascii="Franklin Gothic Book" w:hAnsi="Franklin Gothic Book" w:cs="Arial"/>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Q3. Who are some of the major investors in the US focused on social impact investing?</w:t>
      </w:r>
    </w:p>
    <w:p w:rsidR="00A15F5E" w:rsidRPr="00D171E4" w:rsidRDefault="00A15F5E" w:rsidP="00A15F5E">
      <w:pPr>
        <w:pStyle w:val="ListParagraph"/>
        <w:rPr>
          <w:rFonts w:ascii="Franklin Gothic Book" w:hAnsi="Franklin Gothic Book" w:cs="Arial"/>
        </w:rPr>
      </w:pPr>
    </w:p>
    <w:p w:rsidR="00A15F5E" w:rsidRPr="00D171E4" w:rsidRDefault="00A15F5E" w:rsidP="00A15F5E">
      <w:pPr>
        <w:pStyle w:val="ListParagraph"/>
        <w:rPr>
          <w:rFonts w:ascii="Franklin Gothic Book" w:hAnsi="Franklin Gothic Book" w:cs="Arial"/>
        </w:rPr>
      </w:pPr>
      <w:r w:rsidRPr="00D171E4">
        <w:rPr>
          <w:rFonts w:ascii="Franklin Gothic Book" w:hAnsi="Franklin Gothic Book" w:cs="Arial"/>
        </w:rPr>
        <w:t xml:space="preserve">A3. A list of investors who have provided financing for outcomes-based financing / PFS can be found on </w:t>
      </w:r>
      <w:hyperlink r:id="rId7" w:history="1">
        <w:r w:rsidRPr="00D171E4">
          <w:rPr>
            <w:rStyle w:val="Hyperlink"/>
            <w:rFonts w:ascii="Franklin Gothic Book" w:hAnsi="Franklin Gothic Book" w:cs="Arial"/>
          </w:rPr>
          <w:t>payforsuccess.org</w:t>
        </w:r>
      </w:hyperlink>
      <w:r w:rsidRPr="00D171E4">
        <w:rPr>
          <w:rFonts w:ascii="Franklin Gothic Book" w:hAnsi="Franklin Gothic Book" w:cs="Arial"/>
        </w:rPr>
        <w:t xml:space="preserve"> as part of the project dataset. </w:t>
      </w:r>
    </w:p>
    <w:p w:rsidR="00A15F5E" w:rsidRPr="00D171E4" w:rsidRDefault="00A15F5E" w:rsidP="00A15F5E">
      <w:pPr>
        <w:rPr>
          <w:rFonts w:ascii="Franklin Gothic Book" w:hAnsi="Franklin Gothic Book" w:cs="Arial"/>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Q4. Is there a specific social need that is being under-addressed?</w:t>
      </w:r>
    </w:p>
    <w:p w:rsidR="00A15F5E" w:rsidRPr="00D171E4" w:rsidRDefault="00A15F5E" w:rsidP="00A15F5E">
      <w:pPr>
        <w:pStyle w:val="ListParagraph"/>
        <w:rPr>
          <w:rFonts w:ascii="Franklin Gothic Book" w:eastAsia="Times New Roman" w:hAnsi="Franklin Gothic Book" w:cs="Arial"/>
          <w:color w:val="000000"/>
        </w:rPr>
      </w:pPr>
    </w:p>
    <w:p w:rsidR="00A15F5E" w:rsidRPr="00D171E4" w:rsidRDefault="00A15F5E" w:rsidP="00A15F5E">
      <w:pPr>
        <w:pStyle w:val="ListParagraph"/>
        <w:rPr>
          <w:rFonts w:ascii="Franklin Gothic Book" w:eastAsia="Times New Roman" w:hAnsi="Franklin Gothic Book" w:cs="Arial"/>
          <w:color w:val="000000"/>
        </w:rPr>
      </w:pPr>
      <w:r w:rsidRPr="00D171E4">
        <w:rPr>
          <w:rFonts w:ascii="Franklin Gothic Book" w:eastAsia="Times New Roman" w:hAnsi="Franklin Gothic Book" w:cs="Arial"/>
          <w:color w:val="000000"/>
        </w:rPr>
        <w:t>A4. Projects have focused on a range of issues including recidivism, homelessness, early childhood education, child welfare, maternal and infant wellbeing, environmental issues and social determinants of health. There are many evidence-based programs that could be scaled up using outcomes-based financing.</w:t>
      </w:r>
    </w:p>
    <w:p w:rsidR="00A15F5E" w:rsidRPr="00D171E4" w:rsidRDefault="00A15F5E" w:rsidP="00A15F5E">
      <w:pPr>
        <w:rPr>
          <w:rFonts w:ascii="Franklin Gothic Book" w:hAnsi="Franklin Gothic Book" w:cs="Arial"/>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Q5. If you do not achieve metrics due to outside factors (ex. huge recession), you still need to pay money back to investors?</w:t>
      </w:r>
    </w:p>
    <w:p w:rsidR="00A15F5E" w:rsidRPr="00D171E4" w:rsidRDefault="00A15F5E" w:rsidP="00A15F5E">
      <w:pPr>
        <w:pStyle w:val="ListParagraph"/>
        <w:rPr>
          <w:rFonts w:ascii="Franklin Gothic Book" w:hAnsi="Franklin Gothic Book" w:cs="Arial"/>
        </w:rPr>
      </w:pPr>
    </w:p>
    <w:p w:rsidR="00A15F5E" w:rsidRPr="00D171E4" w:rsidRDefault="00A15F5E" w:rsidP="00A15F5E">
      <w:pPr>
        <w:pStyle w:val="ListParagraph"/>
        <w:rPr>
          <w:rFonts w:ascii="Franklin Gothic Book" w:hAnsi="Franklin Gothic Book" w:cs="Arial"/>
        </w:rPr>
      </w:pPr>
      <w:r w:rsidRPr="00D171E4">
        <w:rPr>
          <w:rFonts w:ascii="Franklin Gothic Book" w:hAnsi="Franklin Gothic Book" w:cs="Arial"/>
        </w:rPr>
        <w:t>A5. Depending on how the financing is structured, you may not need to pay back investors if outcomes are not met despite the cause. Usually contracts will have shut down provisions to limit ongoing project operations if outcomes are not met, but many projects have been structured so they are either unsecured or non-recourse. As the field matures, we expect there to be an increased willingness on behalf of service providers to pledge collateral or provide some payment guarantees.</w:t>
      </w:r>
    </w:p>
    <w:p w:rsidR="00A15F5E" w:rsidRPr="00D171E4" w:rsidRDefault="00A15F5E" w:rsidP="00A15F5E">
      <w:pPr>
        <w:rPr>
          <w:rFonts w:ascii="Franklin Gothic Book" w:hAnsi="Franklin Gothic Book" w:cs="Arial"/>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 xml:space="preserve">Q6. Where can I find more information on Pay for Success and Outcomes-based Financing? </w:t>
      </w:r>
    </w:p>
    <w:p w:rsidR="00A15F5E" w:rsidRPr="00D171E4" w:rsidRDefault="00A15F5E" w:rsidP="00A15F5E">
      <w:pPr>
        <w:pStyle w:val="ListParagraph"/>
        <w:rPr>
          <w:rFonts w:ascii="Franklin Gothic Book" w:eastAsia="Times New Roman" w:hAnsi="Franklin Gothic Book" w:cs="Arial"/>
          <w:color w:val="000000"/>
        </w:rPr>
      </w:pPr>
    </w:p>
    <w:p w:rsidR="00A15F5E" w:rsidRPr="00D171E4" w:rsidRDefault="00A15F5E" w:rsidP="00A15F5E">
      <w:pPr>
        <w:pStyle w:val="ListParagraph"/>
        <w:rPr>
          <w:rFonts w:ascii="Franklin Gothic Book" w:eastAsia="Times New Roman" w:hAnsi="Franklin Gothic Book" w:cs="Arial"/>
          <w:color w:val="000000"/>
        </w:rPr>
      </w:pPr>
      <w:r w:rsidRPr="00D171E4">
        <w:rPr>
          <w:rFonts w:ascii="Franklin Gothic Book" w:eastAsia="Times New Roman" w:hAnsi="Franklin Gothic Book" w:cs="Arial"/>
          <w:color w:val="000000"/>
        </w:rPr>
        <w:t xml:space="preserve">A6. Two great sources are </w:t>
      </w:r>
      <w:hyperlink r:id="rId8" w:history="1">
        <w:r w:rsidRPr="00D171E4">
          <w:rPr>
            <w:rStyle w:val="Hyperlink"/>
            <w:rFonts w:ascii="Franklin Gothic Book" w:hAnsi="Franklin Gothic Book" w:cs="Arial"/>
          </w:rPr>
          <w:t>payforsuccess.org</w:t>
        </w:r>
      </w:hyperlink>
      <w:r w:rsidRPr="00D171E4">
        <w:rPr>
          <w:rFonts w:ascii="Franklin Gothic Book" w:eastAsia="Times New Roman" w:hAnsi="Franklin Gothic Book" w:cs="Arial"/>
          <w:color w:val="000000"/>
        </w:rPr>
        <w:t xml:space="preserve"> or </w:t>
      </w:r>
      <w:hyperlink r:id="rId9" w:history="1">
        <w:r w:rsidRPr="00D171E4">
          <w:rPr>
            <w:rStyle w:val="Hyperlink"/>
            <w:rFonts w:ascii="Franklin Gothic Book" w:hAnsi="Franklin Gothic Book" w:cs="Arial"/>
          </w:rPr>
          <w:t>pfs.urban.org/</w:t>
        </w:r>
      </w:hyperlink>
    </w:p>
    <w:p w:rsidR="00A15F5E" w:rsidRPr="00D171E4" w:rsidRDefault="00A15F5E" w:rsidP="00A15F5E">
      <w:pPr>
        <w:rPr>
          <w:rFonts w:ascii="Franklin Gothic Book" w:eastAsia="Times New Roman" w:hAnsi="Franklin Gothic Book" w:cs="Arial"/>
          <w:color w:val="000000"/>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heme="minorEastAsia" w:hAnsi="Franklin Gothic Book" w:cs="Arial"/>
          <w:noProof/>
        </w:rPr>
        <w:t xml:space="preserve">Q7. </w:t>
      </w:r>
      <w:r w:rsidRPr="00D171E4">
        <w:rPr>
          <w:rFonts w:ascii="Franklin Gothic Book" w:eastAsia="Times New Roman" w:hAnsi="Franklin Gothic Book" w:cs="Arial"/>
          <w:color w:val="000000"/>
        </w:rPr>
        <w:t>Are loans made directly to the service provider? How comfortable have providers been in taking on this type of loan?</w:t>
      </w:r>
    </w:p>
    <w:p w:rsidR="00A15F5E" w:rsidRPr="00D171E4" w:rsidRDefault="00A15F5E" w:rsidP="00A15F5E">
      <w:pPr>
        <w:pStyle w:val="ListParagraph"/>
        <w:rPr>
          <w:rFonts w:ascii="Franklin Gothic Book" w:eastAsia="Times New Roman" w:hAnsi="Franklin Gothic Book" w:cs="Arial"/>
          <w:color w:val="000000"/>
        </w:rPr>
      </w:pPr>
    </w:p>
    <w:p w:rsidR="00A15F5E" w:rsidRPr="00D171E4" w:rsidRDefault="00A15F5E" w:rsidP="00A15F5E">
      <w:pPr>
        <w:pStyle w:val="ListParagraph"/>
        <w:rPr>
          <w:rFonts w:ascii="Franklin Gothic Book" w:eastAsia="Times New Roman" w:hAnsi="Franklin Gothic Book" w:cs="Arial"/>
          <w:color w:val="000000"/>
        </w:rPr>
      </w:pPr>
      <w:r w:rsidRPr="00D171E4">
        <w:rPr>
          <w:rFonts w:ascii="Franklin Gothic Book" w:eastAsia="Times New Roman" w:hAnsi="Franklin Gothic Book" w:cs="Arial"/>
          <w:color w:val="000000"/>
        </w:rPr>
        <w:lastRenderedPageBreak/>
        <w:t>A7. Using this model, you could make a loan directly to the service provider or through an intermediary. You should assess your own capacity to manage debt as part of undertaking this type of transaction.</w:t>
      </w:r>
    </w:p>
    <w:p w:rsidR="00A15F5E" w:rsidRPr="00D171E4" w:rsidRDefault="00A15F5E" w:rsidP="00A15F5E">
      <w:pPr>
        <w:rPr>
          <w:rFonts w:ascii="Franklin Gothic Book" w:eastAsiaTheme="minorEastAsia" w:hAnsi="Franklin Gothic Book" w:cs="Arial"/>
          <w:noProof/>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 xml:space="preserve">Q8. What is the financial strength/financial sophistication needed from the service provider? </w:t>
      </w:r>
    </w:p>
    <w:p w:rsidR="00A15F5E" w:rsidRPr="00D171E4" w:rsidRDefault="00A15F5E" w:rsidP="00A15F5E">
      <w:pPr>
        <w:pStyle w:val="ListParagraph"/>
        <w:rPr>
          <w:rFonts w:ascii="Franklin Gothic Book" w:eastAsia="Times New Roman" w:hAnsi="Franklin Gothic Book" w:cs="Arial"/>
          <w:color w:val="000000"/>
        </w:rPr>
      </w:pPr>
    </w:p>
    <w:p w:rsidR="00A15F5E" w:rsidRPr="00D171E4" w:rsidRDefault="00A15F5E" w:rsidP="00A15F5E">
      <w:pPr>
        <w:pStyle w:val="ListParagraph"/>
        <w:rPr>
          <w:rFonts w:ascii="Franklin Gothic Book" w:eastAsia="Times New Roman" w:hAnsi="Franklin Gothic Book" w:cs="Arial"/>
          <w:color w:val="000000"/>
        </w:rPr>
      </w:pPr>
      <w:r w:rsidRPr="00D171E4">
        <w:rPr>
          <w:rFonts w:ascii="Franklin Gothic Book" w:eastAsia="Times New Roman" w:hAnsi="Franklin Gothic Book" w:cs="Arial"/>
          <w:color w:val="000000"/>
        </w:rPr>
        <w:t>A8. This model allows less sophisticated service providers to enter the outcomes-based contracting landscape. Typical Pay for Success contracts are challenging to negotiate, structure and comply with. This model allows for a rate card financing structure and is not necessarily tied to a quasi-experimental design.</w:t>
      </w:r>
    </w:p>
    <w:p w:rsidR="00A15F5E" w:rsidRPr="00D171E4" w:rsidRDefault="00A15F5E" w:rsidP="00A15F5E">
      <w:pPr>
        <w:rPr>
          <w:rFonts w:ascii="Franklin Gothic Book" w:eastAsia="Times New Roman" w:hAnsi="Franklin Gothic Book" w:cs="Arial"/>
          <w:color w:val="000000"/>
        </w:rPr>
      </w:pPr>
    </w:p>
    <w:p w:rsidR="00A15F5E" w:rsidRPr="00D171E4" w:rsidRDefault="00A15F5E" w:rsidP="00A15F5E">
      <w:pPr>
        <w:pStyle w:val="ListParagraph"/>
        <w:numPr>
          <w:ilvl w:val="0"/>
          <w:numId w:val="1"/>
        </w:numPr>
        <w:rPr>
          <w:rFonts w:ascii="Franklin Gothic Book" w:eastAsia="Times New Roman" w:hAnsi="Franklin Gothic Book" w:cs="Arial"/>
          <w:color w:val="000000"/>
        </w:rPr>
      </w:pPr>
      <w:r w:rsidRPr="00D171E4">
        <w:rPr>
          <w:rFonts w:ascii="Franklin Gothic Book" w:eastAsia="Times New Roman" w:hAnsi="Franklin Gothic Book" w:cs="Arial"/>
          <w:color w:val="000000"/>
        </w:rPr>
        <w:t>Q9. Are service providers legally obligated to repay the LOC if outcomes are not achieved?</w:t>
      </w:r>
    </w:p>
    <w:p w:rsidR="00A15F5E" w:rsidRPr="00D171E4" w:rsidRDefault="00A15F5E" w:rsidP="00A15F5E">
      <w:pPr>
        <w:pStyle w:val="ListParagraph"/>
        <w:rPr>
          <w:rFonts w:ascii="Franklin Gothic Book" w:eastAsia="Times New Roman" w:hAnsi="Franklin Gothic Book" w:cs="Arial"/>
          <w:color w:val="000000"/>
        </w:rPr>
      </w:pPr>
    </w:p>
    <w:p w:rsidR="00A15F5E" w:rsidRPr="00D171E4" w:rsidRDefault="00A15F5E" w:rsidP="00A15F5E">
      <w:pPr>
        <w:pStyle w:val="ListParagraph"/>
        <w:rPr>
          <w:rFonts w:ascii="Franklin Gothic Book" w:eastAsia="Times New Roman" w:hAnsi="Franklin Gothic Book" w:cs="Arial"/>
          <w:color w:val="000000"/>
        </w:rPr>
      </w:pPr>
      <w:r w:rsidRPr="00D171E4">
        <w:rPr>
          <w:rFonts w:ascii="Franklin Gothic Book" w:eastAsia="Times New Roman" w:hAnsi="Franklin Gothic Book" w:cs="Arial"/>
          <w:color w:val="000000"/>
        </w:rPr>
        <w:t>A9. This will depend on the loan agreement between the investor and service provider.</w:t>
      </w:r>
    </w:p>
    <w:p w:rsidR="00EE4EFA" w:rsidRPr="00D171E4" w:rsidRDefault="00EE4EFA">
      <w:pPr>
        <w:rPr>
          <w:rFonts w:ascii="Franklin Gothic Book" w:hAnsi="Franklin Gothic Book"/>
        </w:rPr>
      </w:pPr>
    </w:p>
    <w:sectPr w:rsidR="00EE4EFA" w:rsidRPr="00D171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C4" w:rsidRDefault="00BD63C4" w:rsidP="00A15F5E">
      <w:r>
        <w:separator/>
      </w:r>
    </w:p>
  </w:endnote>
  <w:endnote w:type="continuationSeparator" w:id="0">
    <w:p w:rsidR="00BD63C4" w:rsidRDefault="00BD63C4" w:rsidP="00A1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058408"/>
      <w:docPartObj>
        <w:docPartGallery w:val="Page Numbers (Bottom of Page)"/>
        <w:docPartUnique/>
      </w:docPartObj>
    </w:sdtPr>
    <w:sdtEndPr>
      <w:rPr>
        <w:noProof/>
      </w:rPr>
    </w:sdtEndPr>
    <w:sdtContent>
      <w:p w:rsidR="00A15F5E" w:rsidRDefault="00A15F5E">
        <w:pPr>
          <w:pStyle w:val="Footer"/>
          <w:jc w:val="center"/>
        </w:pPr>
        <w:r>
          <w:fldChar w:fldCharType="begin"/>
        </w:r>
        <w:r>
          <w:instrText xml:space="preserve"> PAGE   \* MERGEFORMAT </w:instrText>
        </w:r>
        <w:r>
          <w:fldChar w:fldCharType="separate"/>
        </w:r>
        <w:r w:rsidR="00D171E4">
          <w:rPr>
            <w:noProof/>
          </w:rPr>
          <w:t>1</w:t>
        </w:r>
        <w:r>
          <w:rPr>
            <w:noProof/>
          </w:rPr>
          <w:fldChar w:fldCharType="end"/>
        </w:r>
      </w:p>
    </w:sdtContent>
  </w:sdt>
  <w:p w:rsidR="00A15F5E" w:rsidRDefault="00A1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C4" w:rsidRDefault="00BD63C4" w:rsidP="00A15F5E">
      <w:r>
        <w:separator/>
      </w:r>
    </w:p>
  </w:footnote>
  <w:footnote w:type="continuationSeparator" w:id="0">
    <w:p w:rsidR="00BD63C4" w:rsidRDefault="00BD63C4" w:rsidP="00A15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04388"/>
    <w:multiLevelType w:val="hybridMultilevel"/>
    <w:tmpl w:val="E8F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5E"/>
    <w:rsid w:val="00A15F5E"/>
    <w:rsid w:val="00BD63C4"/>
    <w:rsid w:val="00D171E4"/>
    <w:rsid w:val="00E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05D9"/>
  <w15:chartTrackingRefBased/>
  <w15:docId w15:val="{A7567B5D-76F3-4F12-BA75-B9EBF2C1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F5E"/>
    <w:rPr>
      <w:color w:val="0563C1" w:themeColor="hyperlink"/>
      <w:u w:val="single"/>
    </w:rPr>
  </w:style>
  <w:style w:type="paragraph" w:styleId="ListParagraph">
    <w:name w:val="List Paragraph"/>
    <w:basedOn w:val="Normal"/>
    <w:uiPriority w:val="34"/>
    <w:qFormat/>
    <w:rsid w:val="00A15F5E"/>
    <w:pPr>
      <w:ind w:left="720"/>
      <w:contextualSpacing/>
    </w:pPr>
  </w:style>
  <w:style w:type="paragraph" w:styleId="Header">
    <w:name w:val="header"/>
    <w:basedOn w:val="Normal"/>
    <w:link w:val="HeaderChar"/>
    <w:uiPriority w:val="99"/>
    <w:unhideWhenUsed/>
    <w:rsid w:val="00A15F5E"/>
    <w:pPr>
      <w:tabs>
        <w:tab w:val="center" w:pos="4680"/>
        <w:tab w:val="right" w:pos="9360"/>
      </w:tabs>
    </w:pPr>
  </w:style>
  <w:style w:type="character" w:customStyle="1" w:styleId="HeaderChar">
    <w:name w:val="Header Char"/>
    <w:basedOn w:val="DefaultParagraphFont"/>
    <w:link w:val="Header"/>
    <w:uiPriority w:val="99"/>
    <w:rsid w:val="00A15F5E"/>
  </w:style>
  <w:style w:type="paragraph" w:styleId="Footer">
    <w:name w:val="footer"/>
    <w:basedOn w:val="Normal"/>
    <w:link w:val="FooterChar"/>
    <w:uiPriority w:val="99"/>
    <w:unhideWhenUsed/>
    <w:rsid w:val="00A15F5E"/>
    <w:pPr>
      <w:tabs>
        <w:tab w:val="center" w:pos="4680"/>
        <w:tab w:val="right" w:pos="9360"/>
      </w:tabs>
    </w:pPr>
  </w:style>
  <w:style w:type="character" w:customStyle="1" w:styleId="FooterChar">
    <w:name w:val="Footer Char"/>
    <w:basedOn w:val="DefaultParagraphFont"/>
    <w:link w:val="Footer"/>
    <w:uiPriority w:val="99"/>
    <w:rsid w:val="00A1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6176">
      <w:bodyDiv w:val="1"/>
      <w:marLeft w:val="0"/>
      <w:marRight w:val="0"/>
      <w:marTop w:val="0"/>
      <w:marBottom w:val="0"/>
      <w:divBdr>
        <w:top w:val="none" w:sz="0" w:space="0" w:color="auto"/>
        <w:left w:val="none" w:sz="0" w:space="0" w:color="auto"/>
        <w:bottom w:val="none" w:sz="0" w:space="0" w:color="auto"/>
        <w:right w:val="none" w:sz="0" w:space="0" w:color="auto"/>
      </w:divBdr>
    </w:div>
    <w:div w:id="17729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forsuccess.org/" TargetMode="External"/><Relationship Id="rId3" Type="http://schemas.openxmlformats.org/officeDocument/2006/relationships/settings" Target="settings.xml"/><Relationship Id="rId7" Type="http://schemas.openxmlformats.org/officeDocument/2006/relationships/hyperlink" Target="https://www.payforsuccess.org/projects/compari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fs.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Smukowski</dc:creator>
  <cp:keywords/>
  <dc:description/>
  <cp:lastModifiedBy>Sara Feierstein</cp:lastModifiedBy>
  <cp:revision>2</cp:revision>
  <dcterms:created xsi:type="dcterms:W3CDTF">2019-04-18T20:12:00Z</dcterms:created>
  <dcterms:modified xsi:type="dcterms:W3CDTF">2019-04-19T15:44:00Z</dcterms:modified>
</cp:coreProperties>
</file>