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91548" w14:textId="24205672" w:rsidR="00FB6418" w:rsidRDefault="0027351B" w:rsidP="00164A66">
      <w:pPr>
        <w:spacing w:before="73" w:line="259" w:lineRule="auto"/>
        <w:ind w:left="2576" w:right="2562" w:firstLine="435"/>
        <w:jc w:val="both"/>
        <w:rPr>
          <w:b/>
          <w:sz w:val="24"/>
        </w:rPr>
      </w:pPr>
      <w:r>
        <w:rPr>
          <w:b/>
          <w:sz w:val="24"/>
        </w:rPr>
        <w:t>Funding Opportunity for Grassroots Organizations: Advancing Health Equity through Housing in Massachusetts</w:t>
      </w:r>
    </w:p>
    <w:p w14:paraId="138DD3F9" w14:textId="07A112CF" w:rsidR="00164A66" w:rsidRPr="00164A66" w:rsidRDefault="00164A66" w:rsidP="00164A66">
      <w:pPr>
        <w:pStyle w:val="BodyText"/>
        <w:spacing w:line="30" w:lineRule="exact"/>
        <w:ind w:left="93" w:firstLine="0"/>
        <w:jc w:val="both"/>
        <w:rPr>
          <w:sz w:val="3"/>
        </w:rPr>
      </w:pPr>
      <w:r>
        <w:rPr>
          <w:noProof/>
        </w:rPr>
        <mc:AlternateContent>
          <mc:Choice Requires="wps">
            <w:drawing>
              <wp:anchor distT="0" distB="0" distL="114300" distR="114300" simplePos="0" relativeHeight="251659264" behindDoc="0" locked="0" layoutInCell="1" allowOverlap="1" wp14:anchorId="35782C49" wp14:editId="27D7D62A">
                <wp:simplePos x="0" y="0"/>
                <wp:positionH relativeFrom="margin">
                  <wp:align>right</wp:align>
                </wp:positionH>
                <wp:positionV relativeFrom="paragraph">
                  <wp:posOffset>25400</wp:posOffset>
                </wp:positionV>
                <wp:extent cx="6886575" cy="1187450"/>
                <wp:effectExtent l="0" t="0" r="28575" b="12700"/>
                <wp:wrapTopAndBottom/>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11874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09C02B" w14:textId="77777777" w:rsidR="0027351B" w:rsidRPr="00164A66" w:rsidRDefault="0027351B">
                            <w:pPr>
                              <w:spacing w:before="55"/>
                              <w:ind w:left="142"/>
                              <w:rPr>
                                <w:b/>
                                <w:bCs/>
                                <w:sz w:val="24"/>
                              </w:rPr>
                            </w:pPr>
                            <w:r w:rsidRPr="00164A66">
                              <w:rPr>
                                <w:b/>
                                <w:bCs/>
                                <w:sz w:val="24"/>
                              </w:rPr>
                              <w:t>Available Funding: $10-15,000 per organization; total of 6 to 9 awards</w:t>
                            </w:r>
                          </w:p>
                          <w:p w14:paraId="3F1DD98F" w14:textId="361A53BE" w:rsidR="0027351B" w:rsidRPr="00164A66" w:rsidRDefault="0027351B">
                            <w:pPr>
                              <w:spacing w:before="7" w:line="237" w:lineRule="auto"/>
                              <w:ind w:left="142" w:right="2153"/>
                              <w:rPr>
                                <w:b/>
                                <w:bCs/>
                                <w:sz w:val="24"/>
                              </w:rPr>
                            </w:pPr>
                            <w:r w:rsidRPr="00164A66">
                              <w:rPr>
                                <w:b/>
                                <w:bCs/>
                                <w:sz w:val="24"/>
                              </w:rPr>
                              <w:t>Eligible Applicants: Grassroots organizations and community groups in</w:t>
                            </w:r>
                            <w:r w:rsidR="00164A66">
                              <w:rPr>
                                <w:b/>
                                <w:bCs/>
                                <w:sz w:val="24"/>
                              </w:rPr>
                              <w:t xml:space="preserve"> </w:t>
                            </w:r>
                            <w:r w:rsidRPr="00164A66">
                              <w:rPr>
                                <w:b/>
                                <w:bCs/>
                                <w:sz w:val="24"/>
                              </w:rPr>
                              <w:t xml:space="preserve">Massachusetts Eligible Activities: Community/resident-led housing policy and advocacy campaigns Deadline for Applications: </w:t>
                            </w:r>
                            <w:r w:rsidR="00164A66" w:rsidRPr="00164A66">
                              <w:rPr>
                                <w:b/>
                                <w:bCs/>
                                <w:sz w:val="24"/>
                              </w:rPr>
                              <w:t xml:space="preserve">April </w:t>
                            </w:r>
                            <w:proofErr w:type="gramStart"/>
                            <w:r w:rsidR="00164A66" w:rsidRPr="00164A66">
                              <w:rPr>
                                <w:b/>
                                <w:bCs/>
                                <w:sz w:val="24"/>
                              </w:rPr>
                              <w:t>3,</w:t>
                            </w:r>
                            <w:r w:rsidR="00164A66" w:rsidRPr="00164A66">
                              <w:rPr>
                                <w:b/>
                                <w:bCs/>
                                <w:sz w:val="24"/>
                              </w:rPr>
                              <w:softHyphen/>
                            </w:r>
                            <w:proofErr w:type="gramEnd"/>
                            <w:r w:rsidR="00164A66" w:rsidRPr="00164A66">
                              <w:rPr>
                                <w:b/>
                                <w:bCs/>
                                <w:sz w:val="24"/>
                              </w:rPr>
                              <w:t xml:space="preserve"> 2020</w:t>
                            </w:r>
                          </w:p>
                          <w:p w14:paraId="773015AB" w14:textId="663F4CBD" w:rsidR="0027351B" w:rsidRDefault="0027351B">
                            <w:pPr>
                              <w:spacing w:before="7"/>
                              <w:ind w:left="142"/>
                              <w:rPr>
                                <w:b/>
                                <w:bCs/>
                                <w:sz w:val="24"/>
                              </w:rPr>
                            </w:pPr>
                            <w:r w:rsidRPr="00164A66">
                              <w:rPr>
                                <w:b/>
                                <w:bCs/>
                                <w:sz w:val="24"/>
                              </w:rPr>
                              <w:t xml:space="preserve">Contact: Kelsey Salmon-Schreck, Conservation Law Foundation, </w:t>
                            </w:r>
                            <w:hyperlink r:id="rId10">
                              <w:r w:rsidRPr="00164A66">
                                <w:rPr>
                                  <w:b/>
                                  <w:bCs/>
                                  <w:sz w:val="24"/>
                                </w:rPr>
                                <w:t>ksalmonschreck@clf.org</w:t>
                              </w:r>
                            </w:hyperlink>
                          </w:p>
                          <w:p w14:paraId="256FDF34" w14:textId="620A24DA" w:rsidR="00E40432" w:rsidRPr="00164A66" w:rsidRDefault="00E40432">
                            <w:pPr>
                              <w:spacing w:before="7"/>
                              <w:ind w:left="142"/>
                              <w:rPr>
                                <w:b/>
                                <w:bCs/>
                                <w:sz w:val="24"/>
                              </w:rPr>
                            </w:pPr>
                            <w:r>
                              <w:rPr>
                                <w:b/>
                                <w:bCs/>
                                <w:sz w:val="24"/>
                              </w:rPr>
                              <w:t xml:space="preserve">Application form available </w:t>
                            </w:r>
                            <w:hyperlink r:id="rId11" w:history="1">
                              <w:r w:rsidRPr="00E40432">
                                <w:rPr>
                                  <w:rStyle w:val="Hyperlink"/>
                                  <w:b/>
                                  <w:bCs/>
                                  <w:sz w:val="24"/>
                                </w:rPr>
                                <w:t>here</w:t>
                              </w:r>
                            </w:hyperlink>
                            <w:bookmarkStart w:id="0" w:name="_GoBack"/>
                            <w:bookmarkEnd w:id="0"/>
                            <w:r>
                              <w:rPr>
                                <w:b/>
                                <w:bCs/>
                                <w:sz w:val="24"/>
                              </w:rPr>
                              <w:t xml:space="preserve">. </w:t>
                            </w:r>
                            <w:hyperlink r:id="rId12" w:history="1">
                              <w:r>
                                <w:rPr>
                                  <w:rStyle w:val="Hyperlink"/>
                                </w:rPr>
                                <w:t>https://docs.google.com/forms/d/e/1FAIpQLScT1DPIz_YqYctsQbU47yn81zwz94_ePPs5E3oBTFOslMrE-Q/viewform</w:t>
                              </w:r>
                            </w:hyperlink>
                            <w:hyperlink r:id="rId13" w:history="1">
                              <w:r>
                                <w:rPr>
                                  <w:rStyle w:val="Hyperlink"/>
                                </w:rPr>
                                <w:t>https://docs.google.com/forms/d/e/1FAIpQLScT1DPIz_YqYctsQbU47yn81zwz94_ePPs5E3oBTFOslMrE-Q/viewform</w:t>
                              </w:r>
                            </w:hyperlink>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782C49" id="_x0000_t202" coordsize="21600,21600" o:spt="202" path="m,l,21600r21600,l21600,xe">
                <v:stroke joinstyle="miter"/>
                <v:path gradientshapeok="t" o:connecttype="rect"/>
              </v:shapetype>
              <v:shape id="Text Box 5" o:spid="_x0000_s1026" type="#_x0000_t202" style="position:absolute;left:0;text-align:left;margin-left:491.05pt;margin-top:2pt;width:542.25pt;height:9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PsUJQIAADIEAAAOAAAAZHJzL2Uyb0RvYy54bWysU8Fu2zAMvQ/YPwi6L467JQ2MOEWXrMOA&#10;rhvQ7gNoWbaFyaImKbGzrx8lJ2nR3Yb5YFAi+Ui+R61vxl6zg3ReoSl5PptzJo3AWpm25D+e7t6t&#10;OPMBTA0ajSz5UXp+s3n7Zj3YQl5hh7qWjhGI8cVgS96FYIss86KTPfgZWmnI2aDrIdDRtVntYCD0&#10;XmdX8/kyG9DV1qGQ3tPtbnLyTcJvGinCt6bxMjBdcuotpL9L/yr+s80aitaB7ZQ4tQH/0EUPylDR&#10;C9QOArC9U39B9Uo49NiEmcA+w6ZRQqYZaJp8/mqaxw6sTLMQOd5eaPL/D1Y8HL47pmrSLufMQE8a&#10;PckxsI84skWkZ7C+oKhHS3FhpGsKTaN6e4/ip2cGtx2YVt46h0Mnoab28piZvUidcHwEqYavWFMZ&#10;2AdMQGPj+sgdscEInWQ6XqSJrQi6XK5Wy8X1gjNBvjxfXX9YJPEyKM7p1vnwWWLPolFyR9oneDjc&#10;+xDbgeIcEqsZvFNaJ/21YQOVeE+Q0eNRqzo608G11VY7doC4QelLs70Ki8g78N0UlxCm3epVoAXX&#10;qi/56pINReTpk6lT+QBKTza1qM2JuMjVxFoYq5ECI5sV1kei0OG0yPTwyOjQ/eZsoCUuuf+1Byc5&#10;018MyRA3/my4s1GdDTCCUkseOJvMbZhext461XaEPAlt8JakalQi8bmLU5+0mInb0yOKm//ynKKe&#10;n/rmDwAAAP//AwBQSwMEFAAGAAgAAAAhAMO5A5rfAAAABwEAAA8AAABkcnMvZG93bnJldi54bWxM&#10;j0FPwzAMhe9I/IfISNxYMijTKE2nDm1w4bKxIXFLG9NWNE5psq38e7wTnPysZ733OVuMrhNHHELr&#10;ScN0okAgVd62VGvYva1v5iBCNGRN5wk1/GCARX55kZnU+hNt8LiNteAQCqnR0MTYp1KGqkFnwsT3&#10;SOx9+sGZyOtQSzuYE4e7Tt4qNZPOtMQNjenxqcHqa3twGjblcl18VPvnl+9kVcyS1fj+erfU+vpq&#10;LB5BRBzj3zGc8RkdcmYq/YFsEJ0GfiRqSHicTTVP7kGUrB6mCmSeyf/8+S8AAAD//wMAUEsBAi0A&#10;FAAGAAgAAAAhALaDOJL+AAAA4QEAABMAAAAAAAAAAAAAAAAAAAAAAFtDb250ZW50X1R5cGVzXS54&#10;bWxQSwECLQAUAAYACAAAACEAOP0h/9YAAACUAQAACwAAAAAAAAAAAAAAAAAvAQAAX3JlbHMvLnJl&#10;bHNQSwECLQAUAAYACAAAACEA7Kj7FCUCAAAyBAAADgAAAAAAAAAAAAAAAAAuAgAAZHJzL2Uyb0Rv&#10;Yy54bWxQSwECLQAUAAYACAAAACEAw7kDmt8AAAAHAQAADwAAAAAAAAAAAAAAAAB/BAAAZHJzL2Rv&#10;d25yZXYueG1sUEsFBgAAAAAEAAQA8wAAAIsFAAAAAA==&#10;" filled="f" strokeweight=".5pt">
                <v:textbox inset="0,0,0,0">
                  <w:txbxContent>
                    <w:p w14:paraId="0609C02B" w14:textId="77777777" w:rsidR="0027351B" w:rsidRPr="00164A66" w:rsidRDefault="0027351B">
                      <w:pPr>
                        <w:spacing w:before="55"/>
                        <w:ind w:left="142"/>
                        <w:rPr>
                          <w:b/>
                          <w:bCs/>
                          <w:sz w:val="24"/>
                        </w:rPr>
                      </w:pPr>
                      <w:r w:rsidRPr="00164A66">
                        <w:rPr>
                          <w:b/>
                          <w:bCs/>
                          <w:sz w:val="24"/>
                        </w:rPr>
                        <w:t>Available Funding: $10-15,000 per organization; total of 6 to 9 awards</w:t>
                      </w:r>
                    </w:p>
                    <w:p w14:paraId="3F1DD98F" w14:textId="361A53BE" w:rsidR="0027351B" w:rsidRPr="00164A66" w:rsidRDefault="0027351B">
                      <w:pPr>
                        <w:spacing w:before="7" w:line="237" w:lineRule="auto"/>
                        <w:ind w:left="142" w:right="2153"/>
                        <w:rPr>
                          <w:b/>
                          <w:bCs/>
                          <w:sz w:val="24"/>
                        </w:rPr>
                      </w:pPr>
                      <w:r w:rsidRPr="00164A66">
                        <w:rPr>
                          <w:b/>
                          <w:bCs/>
                          <w:sz w:val="24"/>
                        </w:rPr>
                        <w:t>Eligible Applicants: Grassroots organizations and community groups in</w:t>
                      </w:r>
                      <w:r w:rsidR="00164A66">
                        <w:rPr>
                          <w:b/>
                          <w:bCs/>
                          <w:sz w:val="24"/>
                        </w:rPr>
                        <w:t xml:space="preserve"> </w:t>
                      </w:r>
                      <w:r w:rsidRPr="00164A66">
                        <w:rPr>
                          <w:b/>
                          <w:bCs/>
                          <w:sz w:val="24"/>
                        </w:rPr>
                        <w:t xml:space="preserve">Massachusetts Eligible Activities: Community/resident-led housing policy and advocacy campaigns Deadline for Applications: </w:t>
                      </w:r>
                      <w:r w:rsidR="00164A66" w:rsidRPr="00164A66">
                        <w:rPr>
                          <w:b/>
                          <w:bCs/>
                          <w:sz w:val="24"/>
                        </w:rPr>
                        <w:t xml:space="preserve">April </w:t>
                      </w:r>
                      <w:proofErr w:type="gramStart"/>
                      <w:r w:rsidR="00164A66" w:rsidRPr="00164A66">
                        <w:rPr>
                          <w:b/>
                          <w:bCs/>
                          <w:sz w:val="24"/>
                        </w:rPr>
                        <w:t>3,</w:t>
                      </w:r>
                      <w:r w:rsidR="00164A66" w:rsidRPr="00164A66">
                        <w:rPr>
                          <w:b/>
                          <w:bCs/>
                          <w:sz w:val="24"/>
                        </w:rPr>
                        <w:softHyphen/>
                      </w:r>
                      <w:proofErr w:type="gramEnd"/>
                      <w:r w:rsidR="00164A66" w:rsidRPr="00164A66">
                        <w:rPr>
                          <w:b/>
                          <w:bCs/>
                          <w:sz w:val="24"/>
                        </w:rPr>
                        <w:t xml:space="preserve"> 2020</w:t>
                      </w:r>
                    </w:p>
                    <w:p w14:paraId="773015AB" w14:textId="663F4CBD" w:rsidR="0027351B" w:rsidRDefault="0027351B">
                      <w:pPr>
                        <w:spacing w:before="7"/>
                        <w:ind w:left="142"/>
                        <w:rPr>
                          <w:b/>
                          <w:bCs/>
                          <w:sz w:val="24"/>
                        </w:rPr>
                      </w:pPr>
                      <w:r w:rsidRPr="00164A66">
                        <w:rPr>
                          <w:b/>
                          <w:bCs/>
                          <w:sz w:val="24"/>
                        </w:rPr>
                        <w:t xml:space="preserve">Contact: Kelsey Salmon-Schreck, Conservation Law Foundation, </w:t>
                      </w:r>
                      <w:hyperlink r:id="rId14">
                        <w:r w:rsidRPr="00164A66">
                          <w:rPr>
                            <w:b/>
                            <w:bCs/>
                            <w:sz w:val="24"/>
                          </w:rPr>
                          <w:t>ksalmonschreck@clf.org</w:t>
                        </w:r>
                      </w:hyperlink>
                    </w:p>
                    <w:p w14:paraId="256FDF34" w14:textId="620A24DA" w:rsidR="00E40432" w:rsidRPr="00164A66" w:rsidRDefault="00E40432">
                      <w:pPr>
                        <w:spacing w:before="7"/>
                        <w:ind w:left="142"/>
                        <w:rPr>
                          <w:b/>
                          <w:bCs/>
                          <w:sz w:val="24"/>
                        </w:rPr>
                      </w:pPr>
                      <w:r>
                        <w:rPr>
                          <w:b/>
                          <w:bCs/>
                          <w:sz w:val="24"/>
                        </w:rPr>
                        <w:t xml:space="preserve">Application form available </w:t>
                      </w:r>
                      <w:hyperlink r:id="rId15" w:history="1">
                        <w:r w:rsidRPr="00E40432">
                          <w:rPr>
                            <w:rStyle w:val="Hyperlink"/>
                            <w:b/>
                            <w:bCs/>
                            <w:sz w:val="24"/>
                          </w:rPr>
                          <w:t>here</w:t>
                        </w:r>
                      </w:hyperlink>
                      <w:bookmarkStart w:id="1" w:name="_GoBack"/>
                      <w:bookmarkEnd w:id="1"/>
                      <w:r>
                        <w:rPr>
                          <w:b/>
                          <w:bCs/>
                          <w:sz w:val="24"/>
                        </w:rPr>
                        <w:t xml:space="preserve">. </w:t>
                      </w:r>
                      <w:hyperlink r:id="rId16" w:history="1">
                        <w:r>
                          <w:rPr>
                            <w:rStyle w:val="Hyperlink"/>
                          </w:rPr>
                          <w:t>https://docs.google.com/forms/d/e/1FAIpQLScT1DPIz_YqYctsQbU47yn81zwz94_ePPs5E3oBTFOslMrE-Q/viewform</w:t>
                        </w:r>
                      </w:hyperlink>
                      <w:hyperlink r:id="rId17" w:history="1">
                        <w:r>
                          <w:rPr>
                            <w:rStyle w:val="Hyperlink"/>
                          </w:rPr>
                          <w:t>https://docs.google.com/forms/d/e/1FAIpQLScT1DPIz_YqYctsQbU47yn81zwz94_ePPs5E3oBTFOslMrE-Q/viewform</w:t>
                        </w:r>
                      </w:hyperlink>
                    </w:p>
                  </w:txbxContent>
                </v:textbox>
                <w10:wrap type="topAndBottom" anchorx="margin"/>
              </v:shape>
            </w:pict>
          </mc:Fallback>
        </mc:AlternateContent>
      </w:r>
      <w:r w:rsidR="001D715E">
        <w:rPr>
          <w:noProof/>
          <w:sz w:val="3"/>
        </w:rPr>
        <mc:AlternateContent>
          <mc:Choice Requires="wpg">
            <w:drawing>
              <wp:inline distT="0" distB="0" distL="0" distR="0" wp14:anchorId="24059591" wp14:editId="2239658F">
                <wp:extent cx="6894830" cy="18415"/>
                <wp:effectExtent l="16510" t="2540" r="13335" b="762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8415"/>
                          <a:chOff x="0" y="0"/>
                          <a:chExt cx="10858" cy="29"/>
                        </a:xfrm>
                      </wpg:grpSpPr>
                      <wps:wsp>
                        <wps:cNvPr id="3" name="Line 3"/>
                        <wps:cNvCnPr>
                          <a:cxnSpLocks noChangeShapeType="1"/>
                        </wps:cNvCnPr>
                        <wps:spPr bwMode="auto">
                          <a:xfrm>
                            <a:off x="0" y="14"/>
                            <a:ext cx="1085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0DAF61" id="Group 2" o:spid="_x0000_s1026" style="width:542.9pt;height:1.45pt;mso-position-horizontal-relative:char;mso-position-vertical-relative:line" coordsize="1085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q+5MgIAANYEAAAOAAAAZHJzL2Uyb0RvYy54bWyklM1y2yAQx++d6Tsw3GtZspNRNJZzsBNf&#10;3NYzSR8AA5KYImAAW/bbdwHZSZ1LJ/WBAe0Hu7//4sXjqZfoyK0TWtU4n0wx4opqJlRb41+vz99K&#10;jJwnihGpFa/xmTv8uPz6ZTGYihe605JxiyCJctVgatx5b6osc7TjPXETbbgCY6NtTzwcbZsxSwbI&#10;3susmE7vs0FbZqym3Dn4uk5GvIz5m4ZT/7NpHPdI1hhq83G1cd2HNVsuSNVaYjpBxzLIJ6roiVBw&#10;6TXVmniCDlZ8SNULarXTjZ9Q3We6aQTlsQfoJp/edLOx+mBiL201tOaKCdDecPp0WvrjuLNIsBoX&#10;GCnSg0TxVlQENINpK/DYWPNidjb1B9utpr8dmLNbezi3yRnth++aQTpy8DqiOTW2DymgaXSKCpyv&#10;CvCTRxQ+3pcP83IGQlGw5eU8v0sK0Q5k/BBFu6cxLp+WdzBpIap4CCEZqdJ9scaxptAQjJl7I+n+&#10;j+RLRwyPArnAaSQ5u5DcCsXRLIGMDiuVKNKTGikipVcdUS2PqV7PBojlsYFQKuRMIeHgQIJ/pJrP&#10;E7YL1nd44shf6ZDKWOc3XPcobGosoeSoFjlunU8gLy5BPKWfhZTwnVRSoSGIVJRljHBaChaswehs&#10;u19Ji44kPLz4G2X5yy2kXhPXJb9oSpXD5CsWr+k4YU/j3hMh0x46kCpOYAKTpN1rdt7ZUPUo9Dij&#10;8HjiSIwPPbzO9+fo9fZ3tPwDAAD//wMAUEsDBBQABgAIAAAAIQBif/VB2wAAAAQBAAAPAAAAZHJz&#10;L2Rvd25yZXYueG1sTI9Ba8JAEIXvhf6HZQq91U0sio3ZiEjrSQpqoXgbs2MSzM6G7JrEf+/ai708&#10;GN7w3vfSxWBq0VHrKssK4lEEgji3uuJCwc/+620GwnlkjbVlUnAlB4vs+SnFRNuet9TtfCFCCLsE&#10;FZTeN4mULi/JoBvZhjh4J9sa9OFsC6lb7EO4qeU4iqbSYMWhocSGViXl593FKFj32C/f489ucz6t&#10;rof95Pt3E5NSry/Dcg7C0+Afz3DHD+iQBaajvbB2olYQhvg/vXvRbBJ2HBWMP0BmqfwPn90AAAD/&#10;/wMAUEsBAi0AFAAGAAgAAAAhALaDOJL+AAAA4QEAABMAAAAAAAAAAAAAAAAAAAAAAFtDb250ZW50&#10;X1R5cGVzXS54bWxQSwECLQAUAAYACAAAACEAOP0h/9YAAACUAQAACwAAAAAAAAAAAAAAAAAvAQAA&#10;X3JlbHMvLnJlbHNQSwECLQAUAAYACAAAACEA7yKvuTICAADWBAAADgAAAAAAAAAAAAAAAAAuAgAA&#10;ZHJzL2Uyb0RvYy54bWxQSwECLQAUAAYACAAAACEAYn/1QdsAAAAEAQAADwAAAAAAAAAAAAAAAACM&#10;BAAAZHJzL2Rvd25yZXYueG1sUEsFBgAAAAAEAAQA8wAAAJQFAAAAAA==&#10;">
                <v:line id="Line 3" o:spid="_x0000_s1027" style="position:absolute;visibility:visible;mso-wrap-style:square" from="0,14" to="1085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qoTxAAAANoAAAAPAAAAZHJzL2Rvd25yZXYueG1sRI9Ba8JA&#10;FITvQv/D8gq9NZsaKSW6kRIqFA+itvT8zL4mabNvY3aN0V/vCoLHYWa+YWbzwTSip87VlhW8RDEI&#10;4sLqmksF31+L5zcQziNrbCyTghM5mGcPoxmm2h55Q/3WlyJA2KWooPK+TaV0RUUGXWRb4uD92s6g&#10;D7Irpe7wGOCmkeM4fpUGaw4LFbaUV1T8bw9GwX69TP7kz2RFKz4n5499vpzscqWeHof3KQhPg7+H&#10;b+1PrSCB65VwA2R2AQAA//8DAFBLAQItABQABgAIAAAAIQDb4fbL7gAAAIUBAAATAAAAAAAAAAAA&#10;AAAAAAAAAABbQ29udGVudF9UeXBlc10ueG1sUEsBAi0AFAAGAAgAAAAhAFr0LFu/AAAAFQEAAAsA&#10;AAAAAAAAAAAAAAAAHwEAAF9yZWxzLy5yZWxzUEsBAi0AFAAGAAgAAAAhAL1iqhPEAAAA2gAAAA8A&#10;AAAAAAAAAAAAAAAABwIAAGRycy9kb3ducmV2LnhtbFBLBQYAAAAAAwADALcAAAD4AgAAAAA=&#10;" strokeweight="1.44pt"/>
                <w10:anchorlock/>
              </v:group>
            </w:pict>
          </mc:Fallback>
        </mc:AlternateContent>
      </w:r>
    </w:p>
    <w:p w14:paraId="20D90881" w14:textId="636625C6" w:rsidR="006F4A76" w:rsidRDefault="00A445EA" w:rsidP="00164A66">
      <w:pPr>
        <w:pStyle w:val="BodyText"/>
        <w:spacing w:before="159" w:line="218" w:lineRule="auto"/>
        <w:ind w:left="93" w:right="253" w:firstLine="0"/>
        <w:jc w:val="both"/>
      </w:pPr>
      <w:r>
        <w:t>In March</w:t>
      </w:r>
      <w:r w:rsidR="00CD5AB0">
        <w:t xml:space="preserve"> 2020</w:t>
      </w:r>
      <w:r>
        <w:t xml:space="preserve">, the </w:t>
      </w:r>
      <w:r w:rsidR="0027351B">
        <w:t xml:space="preserve">Massachusetts Smart Growth Alliance (MSGA) </w:t>
      </w:r>
      <w:r>
        <w:t xml:space="preserve">issued a request for proposals (RFP) </w:t>
      </w:r>
      <w:r w:rsidR="0027351B">
        <w:t xml:space="preserve">from grassroots organizations and community groups working in and with low-income </w:t>
      </w:r>
      <w:r w:rsidR="00DB0150">
        <w:t xml:space="preserve">and immigrant </w:t>
      </w:r>
      <w:r w:rsidR="0027351B">
        <w:t xml:space="preserve">communities and communities of color across the state to participate in </w:t>
      </w:r>
      <w:r w:rsidR="00DB0150">
        <w:t>advocacy</w:t>
      </w:r>
      <w:r w:rsidR="0027351B">
        <w:t xml:space="preserve"> on health equity and housing. </w:t>
      </w:r>
      <w:r w:rsidR="0027351B">
        <w:rPr>
          <w:color w:val="0A0A0A"/>
        </w:rPr>
        <w:t xml:space="preserve">This initiative is supported by a grant from the Kresge Foundation’s Advancing Health Equity Through Housing program, which is focused on </w:t>
      </w:r>
      <w:r w:rsidR="0027351B">
        <w:t>advancing innovative, multi-sector solutions to housing instability, generated by community residents, that improve housing affordability and quality through policy and practice changes.</w:t>
      </w:r>
      <w:r w:rsidR="006F4A76">
        <w:t xml:space="preserve"> </w:t>
      </w:r>
    </w:p>
    <w:p w14:paraId="0AF4CF8D" w14:textId="2B3353E8" w:rsidR="00C17574" w:rsidRDefault="006F4A76" w:rsidP="00164A66">
      <w:pPr>
        <w:pStyle w:val="BodyText"/>
        <w:spacing w:before="159" w:line="218" w:lineRule="auto"/>
        <w:ind w:left="93" w:right="253" w:firstLine="0"/>
        <w:jc w:val="both"/>
      </w:pPr>
      <w:r w:rsidRPr="00164A66">
        <w:rPr>
          <w:b/>
          <w:i/>
          <w:iCs/>
          <w:color w:val="FF0000"/>
        </w:rPr>
        <w:t xml:space="preserve">Rather than delaying the release of funds, </w:t>
      </w:r>
      <w:r w:rsidRPr="00164A66">
        <w:rPr>
          <w:b/>
          <w:bCs/>
          <w:i/>
          <w:iCs/>
          <w:color w:val="FF0000"/>
        </w:rPr>
        <w:t xml:space="preserve">MSGA is making funds available for short-term campaigns </w:t>
      </w:r>
      <w:r w:rsidR="00F74AED" w:rsidRPr="00164A66">
        <w:rPr>
          <w:b/>
          <w:bCs/>
          <w:i/>
          <w:iCs/>
          <w:color w:val="FF0000"/>
        </w:rPr>
        <w:t xml:space="preserve">to </w:t>
      </w:r>
      <w:r w:rsidR="009C79B3" w:rsidRPr="00164A66">
        <w:rPr>
          <w:b/>
          <w:bCs/>
          <w:i/>
          <w:iCs/>
          <w:color w:val="FF0000"/>
        </w:rPr>
        <w:t>respond to</w:t>
      </w:r>
      <w:r w:rsidR="00F74AED" w:rsidRPr="00164A66">
        <w:rPr>
          <w:b/>
          <w:bCs/>
          <w:i/>
          <w:iCs/>
          <w:color w:val="FF0000"/>
        </w:rPr>
        <w:t xml:space="preserve"> </w:t>
      </w:r>
      <w:r w:rsidR="009761CB" w:rsidRPr="00164A66">
        <w:rPr>
          <w:b/>
          <w:bCs/>
          <w:i/>
          <w:iCs/>
          <w:color w:val="FF0000"/>
        </w:rPr>
        <w:t xml:space="preserve">emergent </w:t>
      </w:r>
      <w:r w:rsidR="003063E6" w:rsidRPr="00164A66">
        <w:rPr>
          <w:b/>
          <w:bCs/>
          <w:i/>
          <w:iCs/>
          <w:color w:val="FF0000"/>
        </w:rPr>
        <w:t xml:space="preserve">health equity and housing </w:t>
      </w:r>
      <w:r w:rsidR="009C79B3" w:rsidRPr="00164A66">
        <w:rPr>
          <w:b/>
          <w:bCs/>
          <w:i/>
          <w:iCs/>
          <w:color w:val="FF0000"/>
        </w:rPr>
        <w:t>needs</w:t>
      </w:r>
      <w:r w:rsidRPr="00164A66">
        <w:rPr>
          <w:b/>
          <w:bCs/>
          <w:i/>
          <w:iCs/>
          <w:color w:val="FF0000"/>
        </w:rPr>
        <w:t xml:space="preserve"> </w:t>
      </w:r>
      <w:r w:rsidR="009761CB" w:rsidRPr="00164A66">
        <w:rPr>
          <w:b/>
          <w:bCs/>
          <w:i/>
          <w:iCs/>
          <w:color w:val="FF0000"/>
        </w:rPr>
        <w:t xml:space="preserve">in the face of </w:t>
      </w:r>
      <w:r w:rsidRPr="00164A66">
        <w:rPr>
          <w:b/>
          <w:bCs/>
          <w:i/>
          <w:iCs/>
          <w:color w:val="FF0000"/>
        </w:rPr>
        <w:t xml:space="preserve">COVID-19. The COVID-19 pandemic makes the need for safe and secure housing for all Massachusetts residents even more critical. Communities already facing marginalization are being hardest hit by the virus and its economic repercussions. Addressing the immediate risk to communities with housing insecurity </w:t>
      </w:r>
      <w:r w:rsidR="000F6ACB">
        <w:rPr>
          <w:b/>
          <w:bCs/>
          <w:i/>
          <w:iCs/>
          <w:color w:val="FF0000"/>
        </w:rPr>
        <w:t xml:space="preserve">through advocacy and organizing </w:t>
      </w:r>
      <w:r w:rsidRPr="00164A66">
        <w:rPr>
          <w:b/>
          <w:bCs/>
          <w:i/>
          <w:iCs/>
          <w:color w:val="FF0000"/>
        </w:rPr>
        <w:t xml:space="preserve">is paramount. </w:t>
      </w:r>
    </w:p>
    <w:p w14:paraId="5DAC438F" w14:textId="57710C16" w:rsidR="008A493F" w:rsidRDefault="0027351B" w:rsidP="00164A66">
      <w:pPr>
        <w:pStyle w:val="Heading1"/>
        <w:spacing w:before="123"/>
        <w:jc w:val="both"/>
      </w:pPr>
      <w:r>
        <w:t>Initiative Goals</w:t>
      </w:r>
    </w:p>
    <w:p w14:paraId="37663029" w14:textId="5F42A077" w:rsidR="00FB6418" w:rsidRDefault="0027351B" w:rsidP="00164A66">
      <w:pPr>
        <w:pStyle w:val="BodyText"/>
        <w:spacing w:before="2" w:line="237" w:lineRule="auto"/>
        <w:ind w:left="137" w:right="758" w:firstLine="0"/>
        <w:jc w:val="both"/>
      </w:pPr>
      <w:r>
        <w:t>MSGA member organizations (including Citizens</w:t>
      </w:r>
      <w:r w:rsidR="00164A66">
        <w:t>’</w:t>
      </w:r>
      <w:r>
        <w:t xml:space="preserve"> Housing and Planning Association, MA Public Health Association, Conservation Law Foundation, MA Association of CDCs, Metropolitan Area Planning Council, and LISC Boston), have established the following goals for this initiative:</w:t>
      </w:r>
    </w:p>
    <w:p w14:paraId="03E419F7" w14:textId="4C760FFC" w:rsidR="004C1517" w:rsidRPr="00645510" w:rsidRDefault="00EC5DA1" w:rsidP="00164A66">
      <w:pPr>
        <w:pStyle w:val="ListParagraph"/>
        <w:numPr>
          <w:ilvl w:val="0"/>
          <w:numId w:val="4"/>
        </w:numPr>
        <w:tabs>
          <w:tab w:val="left" w:pos="726"/>
        </w:tabs>
        <w:spacing w:before="0"/>
        <w:ind w:right="517" w:firstLine="0"/>
        <w:jc w:val="both"/>
        <w:rPr>
          <w:b/>
          <w:bCs/>
        </w:rPr>
      </w:pPr>
      <w:r w:rsidRPr="00645510">
        <w:rPr>
          <w:b/>
          <w:bCs/>
        </w:rPr>
        <w:t xml:space="preserve">Support </w:t>
      </w:r>
      <w:r w:rsidR="004509EC" w:rsidRPr="00645510">
        <w:rPr>
          <w:b/>
          <w:bCs/>
        </w:rPr>
        <w:t xml:space="preserve">emergent </w:t>
      </w:r>
      <w:r w:rsidR="00A85B0E" w:rsidRPr="00645510">
        <w:rPr>
          <w:b/>
          <w:bCs/>
        </w:rPr>
        <w:t xml:space="preserve">community-based and grassroots efforts to </w:t>
      </w:r>
      <w:r w:rsidR="004A5881" w:rsidRPr="00645510">
        <w:rPr>
          <w:b/>
          <w:bCs/>
        </w:rPr>
        <w:t>advance health equity and</w:t>
      </w:r>
      <w:r w:rsidR="00A85B0E" w:rsidRPr="00645510">
        <w:rPr>
          <w:b/>
          <w:bCs/>
        </w:rPr>
        <w:t xml:space="preserve"> </w:t>
      </w:r>
      <w:r w:rsidR="004A5881" w:rsidRPr="00645510">
        <w:rPr>
          <w:b/>
          <w:bCs/>
        </w:rPr>
        <w:t xml:space="preserve">ensure access to </w:t>
      </w:r>
      <w:r w:rsidR="006B056D" w:rsidRPr="00645510">
        <w:rPr>
          <w:b/>
          <w:bCs/>
        </w:rPr>
        <w:t xml:space="preserve">safe and secure housing for all </w:t>
      </w:r>
      <w:r w:rsidR="004509EC" w:rsidRPr="00645510">
        <w:rPr>
          <w:b/>
          <w:bCs/>
        </w:rPr>
        <w:t>in the face of the COVID-19 pandemic</w:t>
      </w:r>
      <w:r w:rsidR="00645510" w:rsidRPr="00645510">
        <w:rPr>
          <w:b/>
          <w:bCs/>
        </w:rPr>
        <w:t>.</w:t>
      </w:r>
    </w:p>
    <w:p w14:paraId="665275DA" w14:textId="3C48A081" w:rsidR="00FB6418" w:rsidRDefault="0027351B" w:rsidP="00164A66">
      <w:pPr>
        <w:pStyle w:val="ListParagraph"/>
        <w:numPr>
          <w:ilvl w:val="0"/>
          <w:numId w:val="4"/>
        </w:numPr>
        <w:tabs>
          <w:tab w:val="left" w:pos="726"/>
        </w:tabs>
        <w:spacing w:before="0"/>
        <w:ind w:right="517" w:firstLine="0"/>
        <w:jc w:val="both"/>
      </w:pPr>
      <w:r>
        <w:t>Maximize the role and voice of community-based and/or grassroots organizations in low-income</w:t>
      </w:r>
      <w:r w:rsidR="00F05BA5">
        <w:t xml:space="preserve"> and immigrant</w:t>
      </w:r>
      <w:r>
        <w:t xml:space="preserve"> communities and communities of color to advance health equity through</w:t>
      </w:r>
      <w:r>
        <w:rPr>
          <w:spacing w:val="-12"/>
        </w:rPr>
        <w:t xml:space="preserve"> </w:t>
      </w:r>
      <w:r>
        <w:t>housing.</w:t>
      </w:r>
    </w:p>
    <w:p w14:paraId="048007B0" w14:textId="77777777" w:rsidR="00FB6418" w:rsidRDefault="0027351B" w:rsidP="00164A66">
      <w:pPr>
        <w:pStyle w:val="ListParagraph"/>
        <w:numPr>
          <w:ilvl w:val="0"/>
          <w:numId w:val="4"/>
        </w:numPr>
        <w:tabs>
          <w:tab w:val="left" w:pos="726"/>
        </w:tabs>
        <w:spacing w:before="0"/>
        <w:ind w:right="268" w:firstLine="0"/>
        <w:jc w:val="both"/>
      </w:pPr>
      <w:r>
        <w:t>Strengthen the connections between grassroots health, housing and environmental justice groups and statewide policy</w:t>
      </w:r>
      <w:r>
        <w:rPr>
          <w:spacing w:val="-2"/>
        </w:rPr>
        <w:t xml:space="preserve"> </w:t>
      </w:r>
      <w:r>
        <w:t>organizations.</w:t>
      </w:r>
    </w:p>
    <w:p w14:paraId="3EB39619" w14:textId="77777777" w:rsidR="00FB6418" w:rsidRDefault="0027351B" w:rsidP="00164A66">
      <w:pPr>
        <w:pStyle w:val="ListParagraph"/>
        <w:numPr>
          <w:ilvl w:val="0"/>
          <w:numId w:val="4"/>
        </w:numPr>
        <w:tabs>
          <w:tab w:val="left" w:pos="726"/>
        </w:tabs>
        <w:spacing w:before="0"/>
        <w:ind w:left="725" w:hanging="229"/>
        <w:jc w:val="both"/>
      </w:pPr>
      <w:r>
        <w:t>Advance state and local housing policy that can promote health equity, including policy</w:t>
      </w:r>
      <w:r>
        <w:rPr>
          <w:spacing w:val="-21"/>
        </w:rPr>
        <w:t xml:space="preserve"> </w:t>
      </w:r>
      <w:r>
        <w:t>to:</w:t>
      </w:r>
    </w:p>
    <w:p w14:paraId="5527E7D3" w14:textId="5D404B37" w:rsidR="003637EA" w:rsidRDefault="00C63780" w:rsidP="00164A66">
      <w:pPr>
        <w:pStyle w:val="ListParagraph"/>
        <w:numPr>
          <w:ilvl w:val="1"/>
          <w:numId w:val="4"/>
        </w:numPr>
        <w:tabs>
          <w:tab w:val="left" w:pos="1038"/>
        </w:tabs>
        <w:spacing w:before="0"/>
        <w:ind w:right="319"/>
        <w:jc w:val="both"/>
      </w:pPr>
      <w:r>
        <w:t>Increase housing stability by strengthening our tenant protection laws and systems so we can reduce evictions and</w:t>
      </w:r>
      <w:r>
        <w:rPr>
          <w:spacing w:val="-2"/>
        </w:rPr>
        <w:t xml:space="preserve"> </w:t>
      </w:r>
      <w:proofErr w:type="gramStart"/>
      <w:r>
        <w:t>displacement</w:t>
      </w:r>
      <w:r w:rsidR="006D1593">
        <w:t>;</w:t>
      </w:r>
      <w:proofErr w:type="gramEnd"/>
      <w:r w:rsidRPr="00C63780">
        <w:t xml:space="preserve"> </w:t>
      </w:r>
    </w:p>
    <w:p w14:paraId="6D094979" w14:textId="0692607D" w:rsidR="00C043A7" w:rsidRDefault="00C63780" w:rsidP="00164A66">
      <w:pPr>
        <w:pStyle w:val="ListParagraph"/>
        <w:numPr>
          <w:ilvl w:val="1"/>
          <w:numId w:val="4"/>
        </w:numPr>
        <w:tabs>
          <w:tab w:val="left" w:pos="1038"/>
        </w:tabs>
        <w:spacing w:before="0"/>
        <w:ind w:right="319"/>
        <w:jc w:val="both"/>
      </w:pPr>
      <w:r>
        <w:t>Improve housing quality, especially in the Commonwealth’s aging housing stock in our Gateway Cities, to reduce negative health impacts caused by poor</w:t>
      </w:r>
      <w:r w:rsidRPr="003637EA">
        <w:rPr>
          <w:spacing w:val="-4"/>
        </w:rPr>
        <w:t xml:space="preserve"> </w:t>
      </w:r>
      <w:proofErr w:type="gramStart"/>
      <w:r>
        <w:t>housing;</w:t>
      </w:r>
      <w:proofErr w:type="gramEnd"/>
    </w:p>
    <w:p w14:paraId="0887D6EC" w14:textId="388C5747" w:rsidR="00C63780" w:rsidRDefault="006D1593" w:rsidP="00164A66">
      <w:pPr>
        <w:pStyle w:val="ListParagraph"/>
        <w:numPr>
          <w:ilvl w:val="1"/>
          <w:numId w:val="4"/>
        </w:numPr>
        <w:tabs>
          <w:tab w:val="left" w:pos="1038"/>
        </w:tabs>
        <w:spacing w:before="0"/>
        <w:ind w:right="151"/>
        <w:jc w:val="both"/>
      </w:pPr>
      <w:r>
        <w:t>Increase</w:t>
      </w:r>
      <w:r>
        <w:rPr>
          <w:spacing w:val="-4"/>
        </w:rPr>
        <w:t xml:space="preserve"> </w:t>
      </w:r>
      <w:r>
        <w:t>investment</w:t>
      </w:r>
      <w:r>
        <w:rPr>
          <w:spacing w:val="-4"/>
        </w:rPr>
        <w:t xml:space="preserve"> </w:t>
      </w:r>
      <w:r>
        <w:t>in</w:t>
      </w:r>
      <w:r>
        <w:rPr>
          <w:spacing w:val="-3"/>
        </w:rPr>
        <w:t xml:space="preserve"> </w:t>
      </w:r>
      <w:r>
        <w:t>affordable</w:t>
      </w:r>
      <w:r>
        <w:rPr>
          <w:spacing w:val="-4"/>
        </w:rPr>
        <w:t xml:space="preserve"> </w:t>
      </w:r>
      <w:r>
        <w:t>housing</w:t>
      </w:r>
      <w:r>
        <w:rPr>
          <w:spacing w:val="-3"/>
        </w:rPr>
        <w:t xml:space="preserve"> </w:t>
      </w:r>
      <w:r>
        <w:t>that</w:t>
      </w:r>
      <w:r>
        <w:rPr>
          <w:spacing w:val="-4"/>
        </w:rPr>
        <w:t xml:space="preserve"> </w:t>
      </w:r>
      <w:r>
        <w:t>meets</w:t>
      </w:r>
      <w:r>
        <w:rPr>
          <w:spacing w:val="-4"/>
        </w:rPr>
        <w:t xml:space="preserve"> </w:t>
      </w:r>
      <w:r>
        <w:t>the</w:t>
      </w:r>
      <w:r>
        <w:rPr>
          <w:spacing w:val="-3"/>
        </w:rPr>
        <w:t xml:space="preserve"> </w:t>
      </w:r>
      <w:r>
        <w:t>needs</w:t>
      </w:r>
      <w:r>
        <w:rPr>
          <w:spacing w:val="-4"/>
        </w:rPr>
        <w:t xml:space="preserve"> </w:t>
      </w:r>
      <w:r>
        <w:t>of</w:t>
      </w:r>
      <w:r>
        <w:rPr>
          <w:spacing w:val="-3"/>
        </w:rPr>
        <w:t xml:space="preserve"> </w:t>
      </w:r>
      <w:r>
        <w:t>families,</w:t>
      </w:r>
      <w:r>
        <w:rPr>
          <w:spacing w:val="-4"/>
        </w:rPr>
        <w:t xml:space="preserve"> </w:t>
      </w:r>
      <w:r>
        <w:t>individuals</w:t>
      </w:r>
      <w:r>
        <w:rPr>
          <w:spacing w:val="-4"/>
        </w:rPr>
        <w:t xml:space="preserve"> </w:t>
      </w:r>
      <w:r>
        <w:t>and</w:t>
      </w:r>
      <w:r>
        <w:rPr>
          <w:spacing w:val="-3"/>
        </w:rPr>
        <w:t xml:space="preserve"> </w:t>
      </w:r>
      <w:r>
        <w:t>seniors</w:t>
      </w:r>
      <w:r>
        <w:rPr>
          <w:spacing w:val="-4"/>
        </w:rPr>
        <w:t xml:space="preserve"> </w:t>
      </w:r>
      <w:r>
        <w:t>with</w:t>
      </w:r>
      <w:r>
        <w:rPr>
          <w:spacing w:val="-3"/>
        </w:rPr>
        <w:t xml:space="preserve"> </w:t>
      </w:r>
      <w:r>
        <w:t>low</w:t>
      </w:r>
      <w:r>
        <w:rPr>
          <w:spacing w:val="-4"/>
        </w:rPr>
        <w:t xml:space="preserve"> </w:t>
      </w:r>
      <w:r>
        <w:t>or modest</w:t>
      </w:r>
      <w:r>
        <w:rPr>
          <w:spacing w:val="-2"/>
        </w:rPr>
        <w:t xml:space="preserve"> </w:t>
      </w:r>
      <w:proofErr w:type="gramStart"/>
      <w:r>
        <w:t>incomes;</w:t>
      </w:r>
      <w:proofErr w:type="gramEnd"/>
    </w:p>
    <w:p w14:paraId="0A92088A" w14:textId="7AFD1DA6" w:rsidR="00FB6418" w:rsidRDefault="0027351B" w:rsidP="00164A66">
      <w:pPr>
        <w:pStyle w:val="ListParagraph"/>
        <w:numPr>
          <w:ilvl w:val="1"/>
          <w:numId w:val="4"/>
        </w:numPr>
        <w:tabs>
          <w:tab w:val="left" w:pos="1038"/>
        </w:tabs>
        <w:spacing w:before="0"/>
        <w:ind w:right="175"/>
        <w:jc w:val="both"/>
      </w:pPr>
      <w:r>
        <w:t>Increase</w:t>
      </w:r>
      <w:r>
        <w:rPr>
          <w:spacing w:val="-5"/>
        </w:rPr>
        <w:t xml:space="preserve"> </w:t>
      </w:r>
      <w:r>
        <w:t>the</w:t>
      </w:r>
      <w:r>
        <w:rPr>
          <w:spacing w:val="-4"/>
        </w:rPr>
        <w:t xml:space="preserve"> </w:t>
      </w:r>
      <w:r>
        <w:t>supply</w:t>
      </w:r>
      <w:r>
        <w:rPr>
          <w:spacing w:val="-4"/>
        </w:rPr>
        <w:t xml:space="preserve"> </w:t>
      </w:r>
      <w:r>
        <w:t>of</w:t>
      </w:r>
      <w:r>
        <w:rPr>
          <w:spacing w:val="-5"/>
        </w:rPr>
        <w:t xml:space="preserve"> </w:t>
      </w:r>
      <w:r>
        <w:t>well-designed</w:t>
      </w:r>
      <w:r>
        <w:rPr>
          <w:spacing w:val="-4"/>
        </w:rPr>
        <w:t xml:space="preserve"> </w:t>
      </w:r>
      <w:r>
        <w:t>mixed</w:t>
      </w:r>
      <w:r>
        <w:rPr>
          <w:spacing w:val="-4"/>
        </w:rPr>
        <w:t xml:space="preserve"> </w:t>
      </w:r>
      <w:r>
        <w:t>income</w:t>
      </w:r>
      <w:r>
        <w:rPr>
          <w:spacing w:val="-5"/>
        </w:rPr>
        <w:t xml:space="preserve"> </w:t>
      </w:r>
      <w:r>
        <w:t>housing</w:t>
      </w:r>
      <w:r>
        <w:rPr>
          <w:spacing w:val="-4"/>
        </w:rPr>
        <w:t xml:space="preserve"> </w:t>
      </w:r>
      <w:r>
        <w:t>located</w:t>
      </w:r>
      <w:r>
        <w:rPr>
          <w:spacing w:val="-4"/>
        </w:rPr>
        <w:t xml:space="preserve"> </w:t>
      </w:r>
      <w:r>
        <w:t>in</w:t>
      </w:r>
      <w:r>
        <w:rPr>
          <w:spacing w:val="-5"/>
        </w:rPr>
        <w:t xml:space="preserve"> </w:t>
      </w:r>
      <w:r>
        <w:t>walkable,</w:t>
      </w:r>
      <w:r>
        <w:rPr>
          <w:spacing w:val="-4"/>
        </w:rPr>
        <w:t xml:space="preserve"> </w:t>
      </w:r>
      <w:r>
        <w:t>vibrant,</w:t>
      </w:r>
      <w:r>
        <w:rPr>
          <w:spacing w:val="-4"/>
        </w:rPr>
        <w:t xml:space="preserve"> </w:t>
      </w:r>
      <w:r>
        <w:t>resilient</w:t>
      </w:r>
      <w:r>
        <w:rPr>
          <w:spacing w:val="-5"/>
        </w:rPr>
        <w:t xml:space="preserve"> </w:t>
      </w:r>
      <w:r>
        <w:t>communities with good access to transit and other</w:t>
      </w:r>
      <w:r>
        <w:rPr>
          <w:spacing w:val="-8"/>
        </w:rPr>
        <w:t xml:space="preserve"> </w:t>
      </w:r>
      <w:r>
        <w:t>amenities</w:t>
      </w:r>
      <w:r w:rsidR="00BA662B">
        <w:t>.</w:t>
      </w:r>
    </w:p>
    <w:p w14:paraId="03B07287" w14:textId="77777777" w:rsidR="00FB6418" w:rsidRDefault="0027351B" w:rsidP="00164A66">
      <w:pPr>
        <w:pStyle w:val="Heading1"/>
        <w:spacing w:before="168"/>
        <w:jc w:val="both"/>
      </w:pPr>
      <w:r>
        <w:t>The Opportunity</w:t>
      </w:r>
    </w:p>
    <w:p w14:paraId="23264F74" w14:textId="77777777" w:rsidR="00FB6418" w:rsidRDefault="0027351B" w:rsidP="00164A66">
      <w:pPr>
        <w:pStyle w:val="BodyText"/>
        <w:spacing w:before="20" w:line="259" w:lineRule="auto"/>
        <w:ind w:left="137" w:right="278" w:firstLine="0"/>
        <w:jc w:val="both"/>
      </w:pPr>
      <w:r>
        <w:t>In order to advance the goals listed above, MSGA has dedicated $90,000 of Kresge Foundation funds to provide flexible grants for grassroots organizations to participate in this initiative. These funds are intended to help advance locally defined policy priorities as well as increase communication and collaboration between grassroots organizations and statewide groups. Through this initiative, participating organizations will:</w:t>
      </w:r>
    </w:p>
    <w:p w14:paraId="60C80BE0" w14:textId="38A90651" w:rsidR="003A7089" w:rsidRDefault="0027351B" w:rsidP="00164A66">
      <w:pPr>
        <w:pStyle w:val="ListParagraph"/>
        <w:numPr>
          <w:ilvl w:val="0"/>
          <w:numId w:val="3"/>
        </w:numPr>
        <w:tabs>
          <w:tab w:val="left" w:pos="857"/>
          <w:tab w:val="left" w:pos="858"/>
        </w:tabs>
        <w:spacing w:before="4" w:line="256" w:lineRule="auto"/>
        <w:ind w:right="591"/>
        <w:jc w:val="both"/>
        <w:rPr>
          <w:rFonts w:ascii="Symbol" w:hAnsi="Symbol"/>
        </w:rPr>
      </w:pPr>
      <w:r>
        <w:t>Receive funding of $10,000 - $15,000 for a period of 12 months to support community/resident-led housing policy campaigns that advance health</w:t>
      </w:r>
      <w:r>
        <w:rPr>
          <w:spacing w:val="-6"/>
        </w:rPr>
        <w:t xml:space="preserve"> </w:t>
      </w:r>
      <w:r>
        <w:t>equity.</w:t>
      </w:r>
    </w:p>
    <w:p w14:paraId="1DA1F5AA" w14:textId="7FB75767" w:rsidR="00FB6418" w:rsidRPr="005D7E51" w:rsidRDefault="0062234F" w:rsidP="00164A66">
      <w:pPr>
        <w:pStyle w:val="ListParagraph"/>
        <w:numPr>
          <w:ilvl w:val="0"/>
          <w:numId w:val="3"/>
        </w:numPr>
        <w:tabs>
          <w:tab w:val="left" w:pos="857"/>
          <w:tab w:val="left" w:pos="858"/>
        </w:tabs>
        <w:spacing w:before="4" w:line="256" w:lineRule="auto"/>
        <w:ind w:right="591"/>
        <w:jc w:val="both"/>
        <w:rPr>
          <w:rFonts w:ascii="Symbol" w:hAnsi="Symbol"/>
        </w:rPr>
        <w:sectPr w:rsidR="00FB6418" w:rsidRPr="005D7E51">
          <w:footerReference w:type="default" r:id="rId18"/>
          <w:type w:val="continuous"/>
          <w:pgSz w:w="12240" w:h="15840"/>
          <w:pgMar w:top="920" w:right="580" w:bottom="980" w:left="580" w:header="720" w:footer="795" w:gutter="0"/>
          <w:pgNumType w:start="1"/>
          <w:cols w:space="720"/>
        </w:sectPr>
      </w:pPr>
      <w:r>
        <w:t>Partici</w:t>
      </w:r>
      <w:r w:rsidR="008C00A0">
        <w:t xml:space="preserve">pate in optional </w:t>
      </w:r>
      <w:r w:rsidR="008A6F38">
        <w:t>periodic coordination call</w:t>
      </w:r>
      <w:r w:rsidR="00DC18C5">
        <w:t>s</w:t>
      </w:r>
      <w:r w:rsidR="008A6F38">
        <w:t xml:space="preserve"> with</w:t>
      </w:r>
      <w:r w:rsidR="0027351B">
        <w:t xml:space="preserve"> MSGA member organizations to identify shared policy priorities</w:t>
      </w:r>
      <w:r w:rsidR="00D42AC4">
        <w:t>;</w:t>
      </w:r>
      <w:r w:rsidR="0027351B">
        <w:t xml:space="preserve"> opportunities for joint advocacy</w:t>
      </w:r>
      <w:r w:rsidR="00D42AC4">
        <w:t>; and resource needs</w:t>
      </w:r>
      <w:r w:rsidR="009F59A7">
        <w:t>.</w:t>
      </w:r>
    </w:p>
    <w:p w14:paraId="695A4AA1" w14:textId="1F739AB0" w:rsidR="00FB6418" w:rsidRDefault="0027351B" w:rsidP="00164A66">
      <w:pPr>
        <w:pStyle w:val="Heading1"/>
        <w:spacing w:before="73"/>
        <w:ind w:left="0"/>
        <w:jc w:val="both"/>
      </w:pPr>
      <w:r>
        <w:lastRenderedPageBreak/>
        <w:t>Learning Collaborative</w:t>
      </w:r>
    </w:p>
    <w:p w14:paraId="47EDF474" w14:textId="75D15C3C" w:rsidR="00FB6418" w:rsidRDefault="0027351B" w:rsidP="00164A66">
      <w:pPr>
        <w:pStyle w:val="BodyText"/>
        <w:spacing w:before="20"/>
        <w:ind w:left="137" w:right="273" w:firstLine="0"/>
        <w:jc w:val="both"/>
      </w:pPr>
      <w:r>
        <w:t xml:space="preserve">In addition to the activities listed above, partner organizations will be invited to contribute ideas and recommendations </w:t>
      </w:r>
      <w:r w:rsidR="00E04A70">
        <w:t xml:space="preserve">for opportunities </w:t>
      </w:r>
      <w:r w:rsidR="001A6010">
        <w:t>to engage in</w:t>
      </w:r>
      <w:r>
        <w:t xml:space="preserve"> </w:t>
      </w:r>
      <w:r w:rsidR="00164A66">
        <w:t xml:space="preserve">shared learning and coordination of efforts </w:t>
      </w:r>
      <w:r>
        <w:t>over the 12-month period of the grant.</w:t>
      </w:r>
    </w:p>
    <w:p w14:paraId="0EC7EA8C" w14:textId="77777777" w:rsidR="00FB6418" w:rsidRDefault="00FB6418" w:rsidP="00164A66">
      <w:pPr>
        <w:pStyle w:val="BodyText"/>
        <w:spacing w:before="8"/>
        <w:ind w:left="0" w:firstLine="0"/>
        <w:jc w:val="both"/>
        <w:rPr>
          <w:sz w:val="23"/>
        </w:rPr>
      </w:pPr>
    </w:p>
    <w:p w14:paraId="267DBF9F" w14:textId="77777777" w:rsidR="00FB6418" w:rsidRDefault="0027351B" w:rsidP="00164A66">
      <w:pPr>
        <w:pStyle w:val="Heading1"/>
        <w:ind w:left="0"/>
        <w:jc w:val="both"/>
      </w:pPr>
      <w:r>
        <w:t>Eligibility Criteria</w:t>
      </w:r>
    </w:p>
    <w:p w14:paraId="412D0A88" w14:textId="77777777" w:rsidR="00FB6418" w:rsidRDefault="0027351B" w:rsidP="00164A66">
      <w:pPr>
        <w:pStyle w:val="ListParagraph"/>
        <w:numPr>
          <w:ilvl w:val="0"/>
          <w:numId w:val="3"/>
        </w:numPr>
        <w:tabs>
          <w:tab w:val="left" w:pos="857"/>
          <w:tab w:val="left" w:pos="858"/>
        </w:tabs>
        <w:spacing w:before="27"/>
        <w:ind w:hanging="361"/>
        <w:jc w:val="both"/>
        <w:rPr>
          <w:rFonts w:ascii="Symbol" w:hAnsi="Symbol"/>
        </w:rPr>
      </w:pPr>
      <w:r>
        <w:rPr>
          <w:color w:val="0A0A0A"/>
        </w:rPr>
        <w:t>Community-led non-profit or unincorporated community</w:t>
      </w:r>
      <w:r>
        <w:rPr>
          <w:color w:val="0A0A0A"/>
          <w:spacing w:val="-6"/>
        </w:rPr>
        <w:t xml:space="preserve"> </w:t>
      </w:r>
      <w:r>
        <w:rPr>
          <w:color w:val="0A0A0A"/>
        </w:rPr>
        <w:t>group.</w:t>
      </w:r>
    </w:p>
    <w:p w14:paraId="77F9E017" w14:textId="77777777" w:rsidR="00FB6418" w:rsidRDefault="0027351B" w:rsidP="00164A66">
      <w:pPr>
        <w:pStyle w:val="ListParagraph"/>
        <w:numPr>
          <w:ilvl w:val="0"/>
          <w:numId w:val="3"/>
        </w:numPr>
        <w:tabs>
          <w:tab w:val="left" w:pos="857"/>
          <w:tab w:val="left" w:pos="858"/>
        </w:tabs>
        <w:spacing w:before="17"/>
        <w:ind w:hanging="361"/>
        <w:jc w:val="both"/>
        <w:rPr>
          <w:rFonts w:ascii="Symbol" w:hAnsi="Symbol"/>
          <w:color w:val="201F1E"/>
        </w:rPr>
      </w:pPr>
      <w:r>
        <w:rPr>
          <w:color w:val="201F1E"/>
        </w:rPr>
        <w:t>Based in Massachusetts, including metro Boston and the broader</w:t>
      </w:r>
      <w:r>
        <w:rPr>
          <w:color w:val="201F1E"/>
          <w:spacing w:val="-14"/>
        </w:rPr>
        <w:t xml:space="preserve"> </w:t>
      </w:r>
      <w:r>
        <w:rPr>
          <w:color w:val="201F1E"/>
        </w:rPr>
        <w:t>region.</w:t>
      </w:r>
    </w:p>
    <w:p w14:paraId="4816C6A5" w14:textId="5449C1D0" w:rsidR="00FB6418" w:rsidRDefault="0027351B" w:rsidP="00164A66">
      <w:pPr>
        <w:pStyle w:val="ListParagraph"/>
        <w:numPr>
          <w:ilvl w:val="0"/>
          <w:numId w:val="3"/>
        </w:numPr>
        <w:tabs>
          <w:tab w:val="left" w:pos="857"/>
          <w:tab w:val="left" w:pos="858"/>
        </w:tabs>
        <w:spacing w:before="22"/>
        <w:ind w:hanging="361"/>
        <w:jc w:val="both"/>
        <w:rPr>
          <w:rFonts w:ascii="Symbol" w:hAnsi="Symbol"/>
        </w:rPr>
      </w:pPr>
      <w:r>
        <w:rPr>
          <w:color w:val="0A0A0A"/>
        </w:rPr>
        <w:t>Preference for organizations/groups working in and with communities of</w:t>
      </w:r>
      <w:r>
        <w:rPr>
          <w:color w:val="0A0A0A"/>
          <w:spacing w:val="-15"/>
        </w:rPr>
        <w:t xml:space="preserve"> </w:t>
      </w:r>
      <w:r>
        <w:rPr>
          <w:color w:val="0A0A0A"/>
        </w:rPr>
        <w:t>color</w:t>
      </w:r>
      <w:r w:rsidR="0038039B">
        <w:rPr>
          <w:color w:val="0A0A0A"/>
        </w:rPr>
        <w:t xml:space="preserve"> and immigrant communities</w:t>
      </w:r>
      <w:r w:rsidR="00996B10">
        <w:rPr>
          <w:color w:val="0A0A0A"/>
        </w:rPr>
        <w:t>.</w:t>
      </w:r>
    </w:p>
    <w:p w14:paraId="2CCF7E2F" w14:textId="77777777" w:rsidR="00FB6418" w:rsidRDefault="0027351B" w:rsidP="00164A66">
      <w:pPr>
        <w:pStyle w:val="ListParagraph"/>
        <w:numPr>
          <w:ilvl w:val="0"/>
          <w:numId w:val="3"/>
        </w:numPr>
        <w:tabs>
          <w:tab w:val="left" w:pos="857"/>
          <w:tab w:val="left" w:pos="858"/>
        </w:tabs>
        <w:spacing w:before="22"/>
        <w:ind w:hanging="361"/>
        <w:jc w:val="both"/>
        <w:rPr>
          <w:rFonts w:ascii="Symbol" w:hAnsi="Symbol"/>
        </w:rPr>
      </w:pPr>
      <w:r>
        <w:rPr>
          <w:color w:val="0A0A0A"/>
        </w:rPr>
        <w:t>Preference for smaller organizations with operating budgets of approximately $1MM or</w:t>
      </w:r>
      <w:r>
        <w:rPr>
          <w:color w:val="0A0A0A"/>
          <w:spacing w:val="-20"/>
        </w:rPr>
        <w:t xml:space="preserve"> </w:t>
      </w:r>
      <w:r>
        <w:rPr>
          <w:color w:val="0A0A0A"/>
        </w:rPr>
        <w:t>less.</w:t>
      </w:r>
    </w:p>
    <w:p w14:paraId="2F28AD89" w14:textId="77777777" w:rsidR="00FB6418" w:rsidRDefault="0027351B" w:rsidP="00164A66">
      <w:pPr>
        <w:pStyle w:val="ListParagraph"/>
        <w:numPr>
          <w:ilvl w:val="0"/>
          <w:numId w:val="3"/>
        </w:numPr>
        <w:tabs>
          <w:tab w:val="left" w:pos="857"/>
          <w:tab w:val="left" w:pos="858"/>
        </w:tabs>
        <w:spacing w:before="23"/>
        <w:ind w:hanging="361"/>
        <w:jc w:val="both"/>
        <w:rPr>
          <w:rFonts w:ascii="Symbol" w:hAnsi="Symbol"/>
        </w:rPr>
      </w:pPr>
      <w:r>
        <w:t>Already engaged in local and/or state advocacy on housing</w:t>
      </w:r>
      <w:r>
        <w:rPr>
          <w:spacing w:val="-12"/>
        </w:rPr>
        <w:t xml:space="preserve"> </w:t>
      </w:r>
      <w:r>
        <w:t>issues.</w:t>
      </w:r>
    </w:p>
    <w:p w14:paraId="46964027" w14:textId="4E66CD45" w:rsidR="00FB6418" w:rsidRPr="00164A66" w:rsidRDefault="0027351B" w:rsidP="00164A66">
      <w:pPr>
        <w:pStyle w:val="ListParagraph"/>
        <w:numPr>
          <w:ilvl w:val="0"/>
          <w:numId w:val="3"/>
        </w:numPr>
        <w:tabs>
          <w:tab w:val="left" w:pos="857"/>
          <w:tab w:val="left" w:pos="858"/>
        </w:tabs>
        <w:spacing w:before="22"/>
        <w:ind w:hanging="361"/>
        <w:jc w:val="both"/>
        <w:rPr>
          <w:rFonts w:ascii="Symbol" w:hAnsi="Symbol"/>
        </w:rPr>
      </w:pPr>
      <w:r>
        <w:t>Prior experience working to advance health equity through housing is desirable, but not</w:t>
      </w:r>
      <w:r>
        <w:rPr>
          <w:spacing w:val="-26"/>
        </w:rPr>
        <w:t xml:space="preserve"> </w:t>
      </w:r>
      <w:r>
        <w:t>required.</w:t>
      </w:r>
    </w:p>
    <w:p w14:paraId="58DDB9B7" w14:textId="77F84CA9" w:rsidR="0073778D" w:rsidRDefault="0073778D" w:rsidP="00164A66">
      <w:pPr>
        <w:pStyle w:val="ListParagraph"/>
        <w:numPr>
          <w:ilvl w:val="0"/>
          <w:numId w:val="3"/>
        </w:numPr>
        <w:tabs>
          <w:tab w:val="left" w:pos="857"/>
          <w:tab w:val="left" w:pos="858"/>
        </w:tabs>
        <w:spacing w:before="22"/>
        <w:ind w:hanging="361"/>
        <w:jc w:val="both"/>
        <w:rPr>
          <w:rFonts w:ascii="Symbol" w:hAnsi="Symbol"/>
        </w:rPr>
      </w:pPr>
      <w:r>
        <w:t>Prior relationship with MSGA</w:t>
      </w:r>
      <w:r w:rsidR="00317A29">
        <w:t xml:space="preserve"> or members</w:t>
      </w:r>
      <w:r>
        <w:t xml:space="preserve"> is </w:t>
      </w:r>
      <w:r w:rsidRPr="00164A66">
        <w:rPr>
          <w:i/>
          <w:iCs/>
        </w:rPr>
        <w:t>not</w:t>
      </w:r>
      <w:r>
        <w:t xml:space="preserve"> required</w:t>
      </w:r>
      <w:r w:rsidR="00317A29">
        <w:t>.</w:t>
      </w:r>
    </w:p>
    <w:p w14:paraId="0D27FAC7" w14:textId="77777777" w:rsidR="00FB6418" w:rsidRDefault="00FB6418" w:rsidP="00164A66">
      <w:pPr>
        <w:pStyle w:val="BodyText"/>
        <w:spacing w:before="5"/>
        <w:ind w:left="0" w:firstLine="0"/>
        <w:jc w:val="both"/>
      </w:pPr>
    </w:p>
    <w:p w14:paraId="51CC5944" w14:textId="77777777" w:rsidR="00FB6418" w:rsidRDefault="0027351B" w:rsidP="00164A66">
      <w:pPr>
        <w:ind w:left="137"/>
        <w:jc w:val="both"/>
        <w:rPr>
          <w:b/>
        </w:rPr>
      </w:pPr>
      <w:r>
        <w:rPr>
          <w:b/>
          <w:color w:val="0A0A0A"/>
        </w:rPr>
        <w:t>Application Process</w:t>
      </w:r>
    </w:p>
    <w:p w14:paraId="27896FA7" w14:textId="7B168486" w:rsidR="00FB6418" w:rsidRDefault="0027351B" w:rsidP="00164A66">
      <w:pPr>
        <w:pStyle w:val="BodyText"/>
        <w:spacing w:before="24" w:line="256" w:lineRule="auto"/>
        <w:ind w:left="137" w:right="484" w:firstLine="0"/>
        <w:jc w:val="both"/>
      </w:pPr>
      <w:r>
        <w:t xml:space="preserve">Organizations meeting the criteria above are invited to </w:t>
      </w:r>
      <w:r w:rsidR="003A01A7">
        <w:t>fill out</w:t>
      </w:r>
      <w:r w:rsidR="00173980">
        <w:t xml:space="preserve"> </w:t>
      </w:r>
      <w:r w:rsidR="00955206">
        <w:t xml:space="preserve">a </w:t>
      </w:r>
      <w:r w:rsidR="00A52228">
        <w:t>set of brief</w:t>
      </w:r>
      <w:r w:rsidR="00955206">
        <w:t xml:space="preserve"> survey </w:t>
      </w:r>
      <w:r w:rsidR="00A52228">
        <w:t>questions</w:t>
      </w:r>
      <w:r w:rsidR="00596303">
        <w:t>, gathering the following information:</w:t>
      </w:r>
    </w:p>
    <w:p w14:paraId="5E8D2D5D" w14:textId="77777777" w:rsidR="00FB6418" w:rsidRDefault="0027351B" w:rsidP="00164A66">
      <w:pPr>
        <w:pStyle w:val="ListParagraph"/>
        <w:numPr>
          <w:ilvl w:val="0"/>
          <w:numId w:val="2"/>
        </w:numPr>
        <w:tabs>
          <w:tab w:val="left" w:pos="857"/>
          <w:tab w:val="left" w:pos="858"/>
        </w:tabs>
        <w:spacing w:before="7"/>
        <w:ind w:hanging="361"/>
        <w:jc w:val="both"/>
        <w:rPr>
          <w:rFonts w:ascii="Georgia" w:hAnsi="Georgia"/>
        </w:rPr>
      </w:pPr>
      <w:r>
        <w:t>Community leadership of your organization (including staff, Board, membership,</w:t>
      </w:r>
      <w:r>
        <w:rPr>
          <w:spacing w:val="-15"/>
        </w:rPr>
        <w:t xml:space="preserve"> </w:t>
      </w:r>
      <w:r>
        <w:t>etc.</w:t>
      </w:r>
      <w:proofErr w:type="gramStart"/>
      <w:r>
        <w:t>);</w:t>
      </w:r>
      <w:proofErr w:type="gramEnd"/>
    </w:p>
    <w:p w14:paraId="69121E80" w14:textId="77777777" w:rsidR="00FB6418" w:rsidRDefault="0027351B" w:rsidP="00164A66">
      <w:pPr>
        <w:pStyle w:val="ListParagraph"/>
        <w:numPr>
          <w:ilvl w:val="0"/>
          <w:numId w:val="2"/>
        </w:numPr>
        <w:tabs>
          <w:tab w:val="left" w:pos="857"/>
          <w:tab w:val="left" w:pos="858"/>
        </w:tabs>
        <w:ind w:hanging="361"/>
        <w:jc w:val="both"/>
        <w:rPr>
          <w:rFonts w:ascii="Georgia" w:hAnsi="Georgia"/>
          <w:color w:val="0A0A0A"/>
        </w:rPr>
      </w:pPr>
      <w:r>
        <w:rPr>
          <w:color w:val="0A0A0A"/>
        </w:rPr>
        <w:t>Prior experience working on housing</w:t>
      </w:r>
      <w:r>
        <w:rPr>
          <w:color w:val="0A0A0A"/>
          <w:spacing w:val="-5"/>
        </w:rPr>
        <w:t xml:space="preserve"> </w:t>
      </w:r>
      <w:proofErr w:type="gramStart"/>
      <w:r>
        <w:rPr>
          <w:color w:val="0A0A0A"/>
        </w:rPr>
        <w:t>issues;</w:t>
      </w:r>
      <w:proofErr w:type="gramEnd"/>
    </w:p>
    <w:p w14:paraId="7CE11C82" w14:textId="77777777" w:rsidR="00FB6418" w:rsidRDefault="0027351B" w:rsidP="00164A66">
      <w:pPr>
        <w:pStyle w:val="ListParagraph"/>
        <w:numPr>
          <w:ilvl w:val="0"/>
          <w:numId w:val="2"/>
        </w:numPr>
        <w:tabs>
          <w:tab w:val="left" w:pos="857"/>
          <w:tab w:val="left" w:pos="858"/>
        </w:tabs>
        <w:spacing w:line="256" w:lineRule="auto"/>
        <w:ind w:right="298"/>
        <w:jc w:val="both"/>
        <w:rPr>
          <w:rFonts w:ascii="Georgia" w:hAnsi="Georgia"/>
          <w:color w:val="0A0A0A"/>
        </w:rPr>
      </w:pPr>
      <w:r>
        <w:rPr>
          <w:color w:val="0A0A0A"/>
        </w:rPr>
        <w:t>Brief summary of current or proposed policy campaigns and/or other activities you would like to conduct over the</w:t>
      </w:r>
      <w:r>
        <w:rPr>
          <w:color w:val="0A0A0A"/>
          <w:spacing w:val="-3"/>
        </w:rPr>
        <w:t xml:space="preserve"> </w:t>
      </w:r>
      <w:r>
        <w:rPr>
          <w:color w:val="0A0A0A"/>
        </w:rPr>
        <w:t>next</w:t>
      </w:r>
      <w:r>
        <w:rPr>
          <w:color w:val="0A0A0A"/>
          <w:spacing w:val="-3"/>
        </w:rPr>
        <w:t xml:space="preserve"> </w:t>
      </w:r>
      <w:r>
        <w:rPr>
          <w:color w:val="0A0A0A"/>
        </w:rPr>
        <w:t>12</w:t>
      </w:r>
      <w:r>
        <w:rPr>
          <w:color w:val="0A0A0A"/>
          <w:spacing w:val="-3"/>
        </w:rPr>
        <w:t xml:space="preserve"> </w:t>
      </w:r>
      <w:r>
        <w:rPr>
          <w:color w:val="0A0A0A"/>
        </w:rPr>
        <w:t>months</w:t>
      </w:r>
      <w:r>
        <w:rPr>
          <w:color w:val="0A0A0A"/>
          <w:spacing w:val="-3"/>
        </w:rPr>
        <w:t xml:space="preserve"> </w:t>
      </w:r>
      <w:r>
        <w:rPr>
          <w:color w:val="0A0A0A"/>
        </w:rPr>
        <w:t>(from</w:t>
      </w:r>
      <w:r>
        <w:rPr>
          <w:color w:val="0A0A0A"/>
          <w:spacing w:val="-3"/>
        </w:rPr>
        <w:t xml:space="preserve"> </w:t>
      </w:r>
      <w:r>
        <w:rPr>
          <w:color w:val="0A0A0A"/>
        </w:rPr>
        <w:t>June</w:t>
      </w:r>
      <w:r>
        <w:rPr>
          <w:color w:val="0A0A0A"/>
          <w:spacing w:val="-3"/>
        </w:rPr>
        <w:t xml:space="preserve"> </w:t>
      </w:r>
      <w:r>
        <w:rPr>
          <w:color w:val="0A0A0A"/>
        </w:rPr>
        <w:t>2020</w:t>
      </w:r>
      <w:r>
        <w:rPr>
          <w:color w:val="0A0A0A"/>
          <w:spacing w:val="-3"/>
        </w:rPr>
        <w:t xml:space="preserve"> </w:t>
      </w:r>
      <w:r>
        <w:rPr>
          <w:color w:val="0A0A0A"/>
        </w:rPr>
        <w:t>to</w:t>
      </w:r>
      <w:r>
        <w:rPr>
          <w:color w:val="0A0A0A"/>
          <w:spacing w:val="-3"/>
        </w:rPr>
        <w:t xml:space="preserve"> </w:t>
      </w:r>
      <w:r>
        <w:rPr>
          <w:color w:val="0A0A0A"/>
        </w:rPr>
        <w:t>May</w:t>
      </w:r>
      <w:r>
        <w:rPr>
          <w:color w:val="0A0A0A"/>
          <w:spacing w:val="-2"/>
        </w:rPr>
        <w:t xml:space="preserve"> </w:t>
      </w:r>
      <w:r>
        <w:rPr>
          <w:color w:val="0A0A0A"/>
        </w:rPr>
        <w:t>2021),</w:t>
      </w:r>
      <w:r>
        <w:rPr>
          <w:color w:val="0A0A0A"/>
          <w:spacing w:val="-3"/>
        </w:rPr>
        <w:t xml:space="preserve"> </w:t>
      </w:r>
      <w:r>
        <w:rPr>
          <w:color w:val="0A0A0A"/>
        </w:rPr>
        <w:t>and</w:t>
      </w:r>
      <w:r>
        <w:rPr>
          <w:color w:val="0A0A0A"/>
          <w:spacing w:val="-3"/>
        </w:rPr>
        <w:t xml:space="preserve"> </w:t>
      </w:r>
      <w:r>
        <w:rPr>
          <w:color w:val="0A0A0A"/>
        </w:rPr>
        <w:t>how</w:t>
      </w:r>
      <w:r>
        <w:rPr>
          <w:color w:val="0A0A0A"/>
          <w:spacing w:val="-3"/>
        </w:rPr>
        <w:t xml:space="preserve"> </w:t>
      </w:r>
      <w:r>
        <w:rPr>
          <w:color w:val="0A0A0A"/>
        </w:rPr>
        <w:t>this</w:t>
      </w:r>
      <w:r>
        <w:rPr>
          <w:color w:val="0A0A0A"/>
          <w:spacing w:val="-2"/>
        </w:rPr>
        <w:t xml:space="preserve"> </w:t>
      </w:r>
      <w:r>
        <w:rPr>
          <w:color w:val="0A0A0A"/>
        </w:rPr>
        <w:t>will</w:t>
      </w:r>
      <w:r>
        <w:rPr>
          <w:color w:val="0A0A0A"/>
          <w:spacing w:val="-3"/>
        </w:rPr>
        <w:t xml:space="preserve"> </w:t>
      </w:r>
      <w:r>
        <w:rPr>
          <w:color w:val="0A0A0A"/>
        </w:rPr>
        <w:t>advance</w:t>
      </w:r>
      <w:r>
        <w:rPr>
          <w:color w:val="0A0A0A"/>
          <w:spacing w:val="-3"/>
        </w:rPr>
        <w:t xml:space="preserve"> </w:t>
      </w:r>
      <w:r>
        <w:rPr>
          <w:color w:val="0A0A0A"/>
        </w:rPr>
        <w:t>the</w:t>
      </w:r>
      <w:r>
        <w:rPr>
          <w:color w:val="0A0A0A"/>
          <w:spacing w:val="-2"/>
        </w:rPr>
        <w:t xml:space="preserve"> </w:t>
      </w:r>
      <w:r>
        <w:rPr>
          <w:color w:val="0A0A0A"/>
        </w:rPr>
        <w:t>overall</w:t>
      </w:r>
      <w:r>
        <w:rPr>
          <w:color w:val="0A0A0A"/>
          <w:spacing w:val="-2"/>
        </w:rPr>
        <w:t xml:space="preserve"> </w:t>
      </w:r>
      <w:r>
        <w:rPr>
          <w:color w:val="0A0A0A"/>
        </w:rPr>
        <w:t>goals</w:t>
      </w:r>
      <w:r>
        <w:rPr>
          <w:color w:val="0A0A0A"/>
          <w:spacing w:val="-3"/>
        </w:rPr>
        <w:t xml:space="preserve"> </w:t>
      </w:r>
      <w:r>
        <w:rPr>
          <w:color w:val="0A0A0A"/>
        </w:rPr>
        <w:t>of</w:t>
      </w:r>
      <w:r>
        <w:rPr>
          <w:color w:val="0A0A0A"/>
          <w:spacing w:val="-3"/>
        </w:rPr>
        <w:t xml:space="preserve"> </w:t>
      </w:r>
      <w:r>
        <w:rPr>
          <w:color w:val="0A0A0A"/>
        </w:rPr>
        <w:t>this</w:t>
      </w:r>
      <w:r>
        <w:rPr>
          <w:color w:val="0A0A0A"/>
          <w:spacing w:val="-3"/>
        </w:rPr>
        <w:t xml:space="preserve"> </w:t>
      </w:r>
      <w:proofErr w:type="gramStart"/>
      <w:r>
        <w:rPr>
          <w:color w:val="0A0A0A"/>
        </w:rPr>
        <w:t>initiative;</w:t>
      </w:r>
      <w:proofErr w:type="gramEnd"/>
    </w:p>
    <w:p w14:paraId="630FADB9" w14:textId="77777777" w:rsidR="00FB6418" w:rsidRDefault="0027351B" w:rsidP="00164A66">
      <w:pPr>
        <w:pStyle w:val="ListParagraph"/>
        <w:numPr>
          <w:ilvl w:val="0"/>
          <w:numId w:val="2"/>
        </w:numPr>
        <w:tabs>
          <w:tab w:val="left" w:pos="857"/>
          <w:tab w:val="left" w:pos="858"/>
        </w:tabs>
        <w:spacing w:before="6" w:line="256" w:lineRule="auto"/>
        <w:ind w:right="584"/>
        <w:jc w:val="both"/>
        <w:rPr>
          <w:rFonts w:ascii="Georgia" w:hAnsi="Georgia"/>
          <w:color w:val="0A0A0A"/>
        </w:rPr>
      </w:pPr>
      <w:r>
        <w:rPr>
          <w:color w:val="0A0A0A"/>
        </w:rPr>
        <w:t>Amount</w:t>
      </w:r>
      <w:r>
        <w:rPr>
          <w:color w:val="0A0A0A"/>
          <w:spacing w:val="-4"/>
        </w:rPr>
        <w:t xml:space="preserve"> </w:t>
      </w:r>
      <w:r>
        <w:rPr>
          <w:color w:val="0A0A0A"/>
        </w:rPr>
        <w:t>of</w:t>
      </w:r>
      <w:r>
        <w:rPr>
          <w:color w:val="0A0A0A"/>
          <w:spacing w:val="-3"/>
        </w:rPr>
        <w:t xml:space="preserve"> </w:t>
      </w:r>
      <w:r>
        <w:rPr>
          <w:color w:val="0A0A0A"/>
        </w:rPr>
        <w:t>funding</w:t>
      </w:r>
      <w:r>
        <w:rPr>
          <w:color w:val="0A0A0A"/>
          <w:spacing w:val="-3"/>
        </w:rPr>
        <w:t xml:space="preserve"> </w:t>
      </w:r>
      <w:r>
        <w:rPr>
          <w:color w:val="0A0A0A"/>
        </w:rPr>
        <w:t>you</w:t>
      </w:r>
      <w:r>
        <w:rPr>
          <w:color w:val="0A0A0A"/>
          <w:spacing w:val="-4"/>
        </w:rPr>
        <w:t xml:space="preserve"> </w:t>
      </w:r>
      <w:r>
        <w:rPr>
          <w:color w:val="0A0A0A"/>
        </w:rPr>
        <w:t>are</w:t>
      </w:r>
      <w:r>
        <w:rPr>
          <w:color w:val="0A0A0A"/>
          <w:spacing w:val="-3"/>
        </w:rPr>
        <w:t xml:space="preserve"> </w:t>
      </w:r>
      <w:r>
        <w:rPr>
          <w:color w:val="0A0A0A"/>
        </w:rPr>
        <w:t>requesting,</w:t>
      </w:r>
      <w:r>
        <w:rPr>
          <w:color w:val="0A0A0A"/>
          <w:spacing w:val="-3"/>
        </w:rPr>
        <w:t xml:space="preserve"> </w:t>
      </w:r>
      <w:r>
        <w:rPr>
          <w:color w:val="0A0A0A"/>
        </w:rPr>
        <w:t>and</w:t>
      </w:r>
      <w:r>
        <w:rPr>
          <w:color w:val="0A0A0A"/>
          <w:spacing w:val="-3"/>
        </w:rPr>
        <w:t xml:space="preserve"> </w:t>
      </w:r>
      <w:r>
        <w:rPr>
          <w:color w:val="0A0A0A"/>
        </w:rPr>
        <w:t>any</w:t>
      </w:r>
      <w:r>
        <w:rPr>
          <w:color w:val="0A0A0A"/>
          <w:spacing w:val="-4"/>
        </w:rPr>
        <w:t xml:space="preserve"> </w:t>
      </w:r>
      <w:r>
        <w:rPr>
          <w:color w:val="0A0A0A"/>
        </w:rPr>
        <w:t>additional</w:t>
      </w:r>
      <w:r>
        <w:rPr>
          <w:color w:val="0A0A0A"/>
          <w:spacing w:val="-3"/>
        </w:rPr>
        <w:t xml:space="preserve"> </w:t>
      </w:r>
      <w:r>
        <w:rPr>
          <w:color w:val="0A0A0A"/>
        </w:rPr>
        <w:t>supports</w:t>
      </w:r>
      <w:r>
        <w:rPr>
          <w:color w:val="0A0A0A"/>
          <w:spacing w:val="-3"/>
        </w:rPr>
        <w:t xml:space="preserve"> </w:t>
      </w:r>
      <w:r>
        <w:rPr>
          <w:color w:val="0A0A0A"/>
        </w:rPr>
        <w:t>that</w:t>
      </w:r>
      <w:r>
        <w:rPr>
          <w:color w:val="0A0A0A"/>
          <w:spacing w:val="-3"/>
        </w:rPr>
        <w:t xml:space="preserve"> </w:t>
      </w:r>
      <w:r>
        <w:rPr>
          <w:color w:val="0A0A0A"/>
        </w:rPr>
        <w:t>would</w:t>
      </w:r>
      <w:r>
        <w:rPr>
          <w:color w:val="0A0A0A"/>
          <w:spacing w:val="-4"/>
        </w:rPr>
        <w:t xml:space="preserve"> </w:t>
      </w:r>
      <w:r>
        <w:rPr>
          <w:color w:val="0A0A0A"/>
        </w:rPr>
        <w:t>maximize</w:t>
      </w:r>
      <w:r>
        <w:rPr>
          <w:color w:val="0A0A0A"/>
          <w:spacing w:val="-3"/>
        </w:rPr>
        <w:t xml:space="preserve"> </w:t>
      </w:r>
      <w:r>
        <w:rPr>
          <w:color w:val="0A0A0A"/>
        </w:rPr>
        <w:t>the</w:t>
      </w:r>
      <w:r>
        <w:rPr>
          <w:color w:val="0A0A0A"/>
          <w:spacing w:val="-3"/>
        </w:rPr>
        <w:t xml:space="preserve"> </w:t>
      </w:r>
      <w:r>
        <w:rPr>
          <w:color w:val="0A0A0A"/>
        </w:rPr>
        <w:t>impact</w:t>
      </w:r>
      <w:r>
        <w:rPr>
          <w:color w:val="0A0A0A"/>
          <w:spacing w:val="-3"/>
        </w:rPr>
        <w:t xml:space="preserve"> </w:t>
      </w:r>
      <w:r>
        <w:rPr>
          <w:color w:val="0A0A0A"/>
        </w:rPr>
        <w:t>of</w:t>
      </w:r>
      <w:r>
        <w:rPr>
          <w:color w:val="0A0A0A"/>
          <w:spacing w:val="-4"/>
        </w:rPr>
        <w:t xml:space="preserve"> </w:t>
      </w:r>
      <w:r>
        <w:rPr>
          <w:color w:val="0A0A0A"/>
        </w:rPr>
        <w:t>your proposed campaign/activity (e.g. legal, research, finance, planning, policy or</w:t>
      </w:r>
      <w:r>
        <w:rPr>
          <w:color w:val="0A0A0A"/>
          <w:spacing w:val="-21"/>
        </w:rPr>
        <w:t xml:space="preserve"> </w:t>
      </w:r>
      <w:r>
        <w:rPr>
          <w:color w:val="0A0A0A"/>
        </w:rPr>
        <w:t>communications</w:t>
      </w:r>
      <w:proofErr w:type="gramStart"/>
      <w:r>
        <w:t>)</w:t>
      </w:r>
      <w:r>
        <w:rPr>
          <w:color w:val="0A0A0A"/>
        </w:rPr>
        <w:t>;</w:t>
      </w:r>
      <w:proofErr w:type="gramEnd"/>
    </w:p>
    <w:p w14:paraId="6B886DD8" w14:textId="77777777" w:rsidR="00FB6418" w:rsidRDefault="0027351B" w:rsidP="00164A66">
      <w:pPr>
        <w:pStyle w:val="ListParagraph"/>
        <w:numPr>
          <w:ilvl w:val="0"/>
          <w:numId w:val="2"/>
        </w:numPr>
        <w:tabs>
          <w:tab w:val="left" w:pos="857"/>
          <w:tab w:val="left" w:pos="858"/>
        </w:tabs>
        <w:spacing w:before="6"/>
        <w:ind w:hanging="361"/>
        <w:jc w:val="both"/>
        <w:rPr>
          <w:rFonts w:ascii="Georgia" w:hAnsi="Georgia"/>
          <w:color w:val="0A0A0A"/>
        </w:rPr>
      </w:pPr>
      <w:r>
        <w:rPr>
          <w:color w:val="0A0A0A"/>
        </w:rPr>
        <w:t>Primary contact person at your organization, including email and phone</w:t>
      </w:r>
      <w:r>
        <w:rPr>
          <w:color w:val="0A0A0A"/>
          <w:spacing w:val="-15"/>
        </w:rPr>
        <w:t xml:space="preserve"> </w:t>
      </w:r>
      <w:r>
        <w:rPr>
          <w:color w:val="0A0A0A"/>
        </w:rPr>
        <w:t>number.</w:t>
      </w:r>
    </w:p>
    <w:p w14:paraId="32CF2205" w14:textId="428DB2F9" w:rsidR="00596303" w:rsidRPr="00164A66" w:rsidRDefault="0027351B" w:rsidP="00164A66">
      <w:pPr>
        <w:pStyle w:val="ListParagraph"/>
        <w:numPr>
          <w:ilvl w:val="0"/>
          <w:numId w:val="2"/>
        </w:numPr>
        <w:tabs>
          <w:tab w:val="left" w:pos="857"/>
          <w:tab w:val="left" w:pos="858"/>
        </w:tabs>
        <w:spacing w:before="20" w:line="256" w:lineRule="auto"/>
        <w:ind w:left="137" w:right="761" w:firstLine="360"/>
        <w:jc w:val="both"/>
        <w:rPr>
          <w:rFonts w:ascii="Georgia" w:hAnsi="Georgia"/>
          <w:b/>
          <w:color w:val="0A0A0A"/>
        </w:rPr>
      </w:pPr>
      <w:r>
        <w:rPr>
          <w:color w:val="0A0A0A"/>
        </w:rPr>
        <w:t xml:space="preserve">If the applicant is an unincorporated community group, the name and contact of your fiscal sponsor. </w:t>
      </w:r>
    </w:p>
    <w:p w14:paraId="6BEAD6ED" w14:textId="4C327207" w:rsidR="00FB6418" w:rsidRPr="00164A66" w:rsidRDefault="00596303" w:rsidP="00164A66">
      <w:pPr>
        <w:tabs>
          <w:tab w:val="left" w:pos="857"/>
          <w:tab w:val="left" w:pos="858"/>
        </w:tabs>
        <w:spacing w:before="20" w:line="256" w:lineRule="auto"/>
        <w:ind w:left="137" w:right="761"/>
        <w:jc w:val="both"/>
        <w:rPr>
          <w:rFonts w:ascii="Georgia" w:hAnsi="Georgia"/>
          <w:b/>
          <w:color w:val="0A0A0A"/>
        </w:rPr>
      </w:pPr>
      <w:r>
        <w:t xml:space="preserve">The selection process will be managed by the Conservation Law Foundation on behalf of MSGA. </w:t>
      </w:r>
      <w:r w:rsidR="0027351B" w:rsidRPr="00164A66">
        <w:rPr>
          <w:b/>
          <w:color w:val="0A0A0A"/>
        </w:rPr>
        <w:t xml:space="preserve">Applications are </w:t>
      </w:r>
      <w:r w:rsidR="001C7D61">
        <w:rPr>
          <w:b/>
          <w:color w:val="0A0A0A"/>
        </w:rPr>
        <w:t>can be submitted by filling out the brief survey application linked</w:t>
      </w:r>
      <w:r w:rsidR="001C7D61" w:rsidRPr="001C7D61">
        <w:rPr>
          <w:b/>
          <w:color w:val="FF0000"/>
        </w:rPr>
        <w:t xml:space="preserve"> </w:t>
      </w:r>
      <w:hyperlink r:id="rId19" w:history="1">
        <w:r w:rsidR="001C7D61" w:rsidRPr="00E40432">
          <w:rPr>
            <w:rStyle w:val="Hyperlink"/>
            <w:b/>
          </w:rPr>
          <w:t>here</w:t>
        </w:r>
      </w:hyperlink>
      <w:r w:rsidR="0027351B" w:rsidRPr="001C7D61">
        <w:rPr>
          <w:b/>
          <w:color w:val="FF0000"/>
        </w:rPr>
        <w:t xml:space="preserve"> </w:t>
      </w:r>
      <w:r w:rsidR="0027351B" w:rsidRPr="00164A66">
        <w:rPr>
          <w:b/>
          <w:color w:val="0A0A0A"/>
        </w:rPr>
        <w:t xml:space="preserve">no later than </w:t>
      </w:r>
      <w:r w:rsidR="000843C8" w:rsidRPr="001C7D61">
        <w:rPr>
          <w:b/>
          <w:color w:val="0A0A0A"/>
          <w:u w:val="single"/>
        </w:rPr>
        <w:t>April</w:t>
      </w:r>
      <w:r w:rsidR="00E63C28" w:rsidRPr="001C7D61">
        <w:rPr>
          <w:b/>
          <w:color w:val="0A0A0A"/>
          <w:u w:val="single"/>
        </w:rPr>
        <w:t xml:space="preserve"> 3, </w:t>
      </w:r>
      <w:r w:rsidR="0027351B" w:rsidRPr="001C7D61">
        <w:rPr>
          <w:b/>
          <w:color w:val="0A0A0A"/>
          <w:u w:val="single"/>
        </w:rPr>
        <w:t>2020 at 5:00pm</w:t>
      </w:r>
      <w:r w:rsidR="001C7D61">
        <w:rPr>
          <w:b/>
          <w:color w:val="0A0A0A"/>
        </w:rPr>
        <w:t>.</w:t>
      </w:r>
    </w:p>
    <w:p w14:paraId="2B442BD3" w14:textId="77777777" w:rsidR="00FB6418" w:rsidRDefault="00FB6418" w:rsidP="00164A66">
      <w:pPr>
        <w:pStyle w:val="BodyText"/>
        <w:spacing w:before="10"/>
        <w:ind w:left="0" w:firstLine="0"/>
        <w:jc w:val="both"/>
        <w:rPr>
          <w:b/>
          <w:sz w:val="23"/>
        </w:rPr>
      </w:pPr>
    </w:p>
    <w:p w14:paraId="7151FC84" w14:textId="77777777" w:rsidR="00FB6418" w:rsidRDefault="0027351B" w:rsidP="00164A66">
      <w:pPr>
        <w:ind w:left="137"/>
        <w:jc w:val="both"/>
        <w:rPr>
          <w:b/>
        </w:rPr>
      </w:pPr>
      <w:r>
        <w:rPr>
          <w:b/>
          <w:color w:val="0A0A0A"/>
        </w:rPr>
        <w:t>Selection Process</w:t>
      </w:r>
    </w:p>
    <w:p w14:paraId="71513D00" w14:textId="77777777" w:rsidR="00FB6418" w:rsidRDefault="0027351B" w:rsidP="00164A66">
      <w:pPr>
        <w:pStyle w:val="BodyText"/>
        <w:spacing w:before="24" w:line="259" w:lineRule="auto"/>
        <w:ind w:left="137" w:right="176" w:firstLine="0"/>
        <w:jc w:val="both"/>
      </w:pPr>
      <w:r>
        <w:t xml:space="preserve">We anticipate awarding funds to 6 to 9 organizations in total. The number of organizations selected will be based on the number of applications received and the total amount of funding requested. Our goal is to maximize participation while ensuring </w:t>
      </w:r>
      <w:proofErr w:type="gramStart"/>
      <w:r>
        <w:t>sufficient</w:t>
      </w:r>
      <w:proofErr w:type="gramEnd"/>
      <w:r>
        <w:t xml:space="preserve"> resources are available for the work proposed. An Advisory Group comprised of representatives from MSGA member organizations (including CLF, CHAPA, MPHA, MACDC, MAPC and LISC Boston) will review the applications. All applications from eligible organizations will be evaluated based on the following selection criteria:</w:t>
      </w:r>
    </w:p>
    <w:p w14:paraId="549E1C50" w14:textId="77777777" w:rsidR="00FB6418" w:rsidRDefault="0027351B" w:rsidP="00164A66">
      <w:pPr>
        <w:pStyle w:val="ListParagraph"/>
        <w:numPr>
          <w:ilvl w:val="0"/>
          <w:numId w:val="1"/>
        </w:numPr>
        <w:tabs>
          <w:tab w:val="left" w:pos="858"/>
        </w:tabs>
        <w:spacing w:before="0" w:line="268" w:lineRule="exact"/>
        <w:ind w:hanging="361"/>
        <w:jc w:val="both"/>
      </w:pPr>
      <w:r>
        <w:t>Organization/group works directly with people impacted by housing</w:t>
      </w:r>
      <w:r>
        <w:rPr>
          <w:spacing w:val="-12"/>
        </w:rPr>
        <w:t xml:space="preserve"> </w:t>
      </w:r>
      <w:r>
        <w:t>instability.</w:t>
      </w:r>
    </w:p>
    <w:p w14:paraId="50B117E1" w14:textId="77777777" w:rsidR="00FB6418" w:rsidRDefault="0027351B" w:rsidP="00164A66">
      <w:pPr>
        <w:pStyle w:val="ListParagraph"/>
        <w:numPr>
          <w:ilvl w:val="0"/>
          <w:numId w:val="1"/>
        </w:numPr>
        <w:tabs>
          <w:tab w:val="left" w:pos="858"/>
        </w:tabs>
        <w:spacing w:before="20"/>
        <w:ind w:hanging="361"/>
        <w:jc w:val="both"/>
      </w:pPr>
      <w:r>
        <w:t>Prior experience with organizing and/or advocacy on housing issues at the local or state</w:t>
      </w:r>
      <w:r>
        <w:rPr>
          <w:spacing w:val="-22"/>
        </w:rPr>
        <w:t xml:space="preserve"> </w:t>
      </w:r>
      <w:r>
        <w:t>level.</w:t>
      </w:r>
    </w:p>
    <w:p w14:paraId="34EE0561" w14:textId="2CDCCDB7" w:rsidR="00FB6418" w:rsidRDefault="0027351B" w:rsidP="00164A66">
      <w:pPr>
        <w:pStyle w:val="ListParagraph"/>
        <w:numPr>
          <w:ilvl w:val="0"/>
          <w:numId w:val="1"/>
        </w:numPr>
        <w:tabs>
          <w:tab w:val="left" w:pos="858"/>
        </w:tabs>
        <w:ind w:hanging="361"/>
        <w:jc w:val="both"/>
      </w:pPr>
      <w:r>
        <w:t>Potential to advance one or more of the goals for this</w:t>
      </w:r>
      <w:r>
        <w:rPr>
          <w:spacing w:val="-12"/>
        </w:rPr>
        <w:t xml:space="preserve"> </w:t>
      </w:r>
      <w:r>
        <w:t>initiative.</w:t>
      </w:r>
    </w:p>
    <w:p w14:paraId="2DCCBFFF" w14:textId="22B9228C" w:rsidR="001E3EC1" w:rsidRPr="00164A66" w:rsidRDefault="001E3EC1" w:rsidP="00164A66">
      <w:pPr>
        <w:pStyle w:val="ListParagraph"/>
        <w:numPr>
          <w:ilvl w:val="0"/>
          <w:numId w:val="1"/>
        </w:numPr>
        <w:tabs>
          <w:tab w:val="left" w:pos="858"/>
        </w:tabs>
        <w:ind w:hanging="361"/>
        <w:jc w:val="both"/>
        <w:rPr>
          <w:b/>
          <w:bCs/>
        </w:rPr>
      </w:pPr>
      <w:r w:rsidRPr="00164A66">
        <w:rPr>
          <w:b/>
          <w:bCs/>
        </w:rPr>
        <w:t xml:space="preserve">Preference given to </w:t>
      </w:r>
      <w:r w:rsidR="00BA359B" w:rsidRPr="00164A66">
        <w:rPr>
          <w:b/>
          <w:bCs/>
        </w:rPr>
        <w:t xml:space="preserve">organizations engaged in rapid response mobilization </w:t>
      </w:r>
      <w:r w:rsidR="000D05CD" w:rsidRPr="00164A66">
        <w:rPr>
          <w:b/>
          <w:bCs/>
        </w:rPr>
        <w:t xml:space="preserve">to address health equity and housing </w:t>
      </w:r>
      <w:r w:rsidR="00836F5F" w:rsidRPr="00164A66">
        <w:rPr>
          <w:b/>
          <w:bCs/>
        </w:rPr>
        <w:t>arising out of or exacerbated by the COVI</w:t>
      </w:r>
      <w:r w:rsidR="00B53B2B" w:rsidRPr="00164A66">
        <w:rPr>
          <w:b/>
          <w:bCs/>
        </w:rPr>
        <w:t>D</w:t>
      </w:r>
      <w:r w:rsidR="00836F5F" w:rsidRPr="00164A66">
        <w:rPr>
          <w:b/>
          <w:bCs/>
        </w:rPr>
        <w:t>-19 pandemic.</w:t>
      </w:r>
    </w:p>
    <w:p w14:paraId="2A5130A2" w14:textId="77777777" w:rsidR="00FB6418" w:rsidRDefault="0027351B" w:rsidP="00164A66">
      <w:pPr>
        <w:pStyle w:val="BodyText"/>
        <w:spacing w:before="183" w:line="261" w:lineRule="auto"/>
        <w:ind w:left="137" w:right="183" w:firstLine="0"/>
        <w:jc w:val="both"/>
      </w:pPr>
      <w:r>
        <w:t>The evaluation process will also consider geographic location, community type, and mix of local/state-level activity, with the goal of supporting a diverse mix of organizations and activities through this initiative.</w:t>
      </w:r>
    </w:p>
    <w:p w14:paraId="07C37AE4" w14:textId="77777777" w:rsidR="00FB6418" w:rsidRDefault="0027351B" w:rsidP="00164A66">
      <w:pPr>
        <w:pStyle w:val="Heading1"/>
        <w:spacing w:before="153"/>
        <w:jc w:val="both"/>
      </w:pPr>
      <w:r>
        <w:t>Award Notification</w:t>
      </w:r>
    </w:p>
    <w:p w14:paraId="714E2D9B" w14:textId="737BDDB7" w:rsidR="00FB6418" w:rsidRDefault="0027351B" w:rsidP="00164A66">
      <w:pPr>
        <w:pStyle w:val="ListParagraph"/>
        <w:numPr>
          <w:ilvl w:val="0"/>
          <w:numId w:val="3"/>
        </w:numPr>
        <w:tabs>
          <w:tab w:val="left" w:pos="857"/>
          <w:tab w:val="left" w:pos="858"/>
        </w:tabs>
        <w:spacing w:before="27"/>
        <w:ind w:hanging="361"/>
        <w:jc w:val="both"/>
        <w:rPr>
          <w:rFonts w:ascii="Symbol" w:hAnsi="Symbol"/>
        </w:rPr>
      </w:pPr>
      <w:r>
        <w:t xml:space="preserve">Organizations selected to participate in the project will be notified by </w:t>
      </w:r>
      <w:r w:rsidRPr="00164A66">
        <w:t xml:space="preserve">April </w:t>
      </w:r>
      <w:r w:rsidR="00506A9A" w:rsidRPr="00164A66">
        <w:t>17</w:t>
      </w:r>
      <w:r w:rsidRPr="00164A66">
        <w:t>,</w:t>
      </w:r>
      <w:r w:rsidRPr="00164A66">
        <w:rPr>
          <w:spacing w:val="-17"/>
        </w:rPr>
        <w:t xml:space="preserve"> </w:t>
      </w:r>
      <w:r w:rsidRPr="00164A66">
        <w:t>2020.</w:t>
      </w:r>
    </w:p>
    <w:p w14:paraId="5F3876A9" w14:textId="1A687C8B" w:rsidR="00FB6418" w:rsidRDefault="0027351B" w:rsidP="00164A66">
      <w:pPr>
        <w:pStyle w:val="ListParagraph"/>
        <w:numPr>
          <w:ilvl w:val="0"/>
          <w:numId w:val="3"/>
        </w:numPr>
        <w:tabs>
          <w:tab w:val="left" w:pos="857"/>
          <w:tab w:val="left" w:pos="858"/>
        </w:tabs>
        <w:spacing w:before="13"/>
        <w:ind w:hanging="361"/>
        <w:jc w:val="both"/>
        <w:rPr>
          <w:rFonts w:ascii="Symbol" w:hAnsi="Symbol"/>
        </w:rPr>
      </w:pPr>
      <w:r>
        <w:t xml:space="preserve">Awards will be made by </w:t>
      </w:r>
      <w:r w:rsidR="00506A9A" w:rsidRPr="001C7D61">
        <w:t xml:space="preserve">May </w:t>
      </w:r>
      <w:r w:rsidRPr="001C7D61">
        <w:t xml:space="preserve">1, 2020 and run through </w:t>
      </w:r>
      <w:r w:rsidR="00164A66" w:rsidRPr="001C7D61">
        <w:t xml:space="preserve">April </w:t>
      </w:r>
      <w:proofErr w:type="gramStart"/>
      <w:r w:rsidR="00164A66" w:rsidRPr="001C7D61">
        <w:t>30</w:t>
      </w:r>
      <w:proofErr w:type="gramEnd"/>
      <w:r w:rsidRPr="001C7D61">
        <w:rPr>
          <w:spacing w:val="-16"/>
        </w:rPr>
        <w:t xml:space="preserve"> </w:t>
      </w:r>
      <w:r w:rsidRPr="001C7D61">
        <w:t>2021.</w:t>
      </w:r>
    </w:p>
    <w:sectPr w:rsidR="00FB6418">
      <w:pgSz w:w="12240" w:h="15840"/>
      <w:pgMar w:top="1500" w:right="580" w:bottom="980" w:left="580" w:header="0" w:footer="7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CF865" w14:textId="77777777" w:rsidR="00DF4019" w:rsidRDefault="00DF4019">
      <w:r>
        <w:separator/>
      </w:r>
    </w:p>
  </w:endnote>
  <w:endnote w:type="continuationSeparator" w:id="0">
    <w:p w14:paraId="0334DCC6" w14:textId="77777777" w:rsidR="00DF4019" w:rsidRDefault="00DF4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61231" w14:textId="54A1AA93" w:rsidR="0027351B" w:rsidRDefault="001D715E">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6071BA6D" wp14:editId="5AF3C38C">
              <wp:simplePos x="0" y="0"/>
              <wp:positionH relativeFrom="page">
                <wp:posOffset>3804285</wp:posOffset>
              </wp:positionH>
              <wp:positionV relativeFrom="page">
                <wp:posOffset>9413875</wp:posOffset>
              </wp:positionV>
              <wp:extent cx="161925" cy="1987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AB827" w14:textId="77777777" w:rsidR="0027351B" w:rsidRDefault="0027351B">
                          <w:pPr>
                            <w:spacing w:before="20"/>
                            <w:ind w:left="60"/>
                            <w:rPr>
                              <w:rFonts w:ascii="Georgia"/>
                              <w:sz w:val="24"/>
                            </w:rPr>
                          </w:pPr>
                          <w:r>
                            <w:fldChar w:fldCharType="begin"/>
                          </w:r>
                          <w:r>
                            <w:rPr>
                              <w:rFonts w:ascii="Georgia"/>
                              <w:sz w:val="24"/>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1BA6D" id="_x0000_t202" coordsize="21600,21600" o:spt="202" path="m,l,21600r21600,l21600,xe">
              <v:stroke joinstyle="miter"/>
              <v:path gradientshapeok="t" o:connecttype="rect"/>
            </v:shapetype>
            <v:shape id="Text Box 1" o:spid="_x0000_s1027" type="#_x0000_t202" style="position:absolute;margin-left:299.55pt;margin-top:741.25pt;width:12.75pt;height:15.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aNa5gEAALUDAAAOAAAAZHJzL2Uyb0RvYy54bWysU9tu2zAMfR+wfxD0vjgOkK414hRdiw4D&#10;ugvQ7gMUWbKFWaJGKbGzrx8lx1nXvg17EWiKOjw8PN5cj7ZnB4XBgKt5uVhyppyExri25t+f7t9d&#10;chaicI3owamaH1Xg19u3bzaDr9QKOugbhYxAXKgGX/MuRl8VRZCdsiIswCtHlxrQikif2BYNioHQ&#10;bV+slsuLYgBsPIJUIVD2brrk24yvtZLxq9ZBRdbXnLjFfGI+d+ksthtRtSh8Z+SJhvgHFlYYR03P&#10;UHciCrZH8wrKGokQQMeFBFuA1kaqPANNUy5fTPPYCa/yLCRO8GeZwv+DlV8O35CZhnbHmROWVvSk&#10;xsg+wMjKpM7gQ0VFj57K4kjpVJkmDf4B5I/AHNx2wrXqBhGGTomG2OWXxbOnE05IILvhMzTURuwj&#10;ZKBRo02AJAYjdNrS8byZREWmlhfl1WrNmaSr8ury/XqduBWimh97DPGjAstSUHOkxWdwcXgIcSqd&#10;S1IvB/em7/Pye/dXgjBTJpNPfCfmcdyNJzF20BxpDITJS+R9CjrAX5wN5KOah597gYqz/pMjKZLp&#10;5gDnYDcHwkl6WvPI2RTexsmce4+m7Qh5EtvBDcmlTR4l6TqxOPEkb2QxTj5O5nv+nav+/G3b3wAA&#10;AP//AwBQSwMEFAAGAAgAAAAhABJt2P7iAAAADQEAAA8AAABkcnMvZG93bnJldi54bWxMj8FOg0AQ&#10;hu8mfYfNNPFmF7AQQJamMXoyMVI8eFzYLZCys8huW3x7x1M9zvxf/vmm2C1mZBc9u8GigHATANPY&#10;WjVgJ+Czfn1IgTkvUcnRohbwox3sytVdIXNlr1jpy8F3jErQ5VJA7/2Uc+7aXhvpNnbSSNnRzkZ6&#10;GueOq1leqdyMPAqChBs5IF3o5aSfe92eDmcjYP+F1cvw/d58VMdqqOsswLfkJMT9etk/AfN68TcY&#10;/vRJHUpyauwZlWOjgDjLQkIp2KZRDIyQJNomwBpaxeFjCrws+P8vyl8AAAD//wMAUEsBAi0AFAAG&#10;AAgAAAAhALaDOJL+AAAA4QEAABMAAAAAAAAAAAAAAAAAAAAAAFtDb250ZW50X1R5cGVzXS54bWxQ&#10;SwECLQAUAAYACAAAACEAOP0h/9YAAACUAQAACwAAAAAAAAAAAAAAAAAvAQAAX3JlbHMvLnJlbHNQ&#10;SwECLQAUAAYACAAAACEAM5GjWuYBAAC1AwAADgAAAAAAAAAAAAAAAAAuAgAAZHJzL2Uyb0RvYy54&#10;bWxQSwECLQAUAAYACAAAACEAEm3Y/uIAAAANAQAADwAAAAAAAAAAAAAAAABABAAAZHJzL2Rvd25y&#10;ZXYueG1sUEsFBgAAAAAEAAQA8wAAAE8FAAAAAA==&#10;" filled="f" stroked="f">
              <v:textbox inset="0,0,0,0">
                <w:txbxContent>
                  <w:p w14:paraId="39CAB827" w14:textId="77777777" w:rsidR="0027351B" w:rsidRDefault="0027351B">
                    <w:pPr>
                      <w:spacing w:before="20"/>
                      <w:ind w:left="60"/>
                      <w:rPr>
                        <w:rFonts w:ascii="Georgia"/>
                        <w:sz w:val="24"/>
                      </w:rPr>
                    </w:pPr>
                    <w:r>
                      <w:fldChar w:fldCharType="begin"/>
                    </w:r>
                    <w:r>
                      <w:rPr>
                        <w:rFonts w:ascii="Georgia"/>
                        <w:sz w:val="24"/>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4D241" w14:textId="77777777" w:rsidR="00DF4019" w:rsidRDefault="00DF4019">
      <w:r>
        <w:separator/>
      </w:r>
    </w:p>
  </w:footnote>
  <w:footnote w:type="continuationSeparator" w:id="0">
    <w:p w14:paraId="26D6CEAC" w14:textId="77777777" w:rsidR="00DF4019" w:rsidRDefault="00DF4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3569E"/>
    <w:multiLevelType w:val="hybridMultilevel"/>
    <w:tmpl w:val="63FC2290"/>
    <w:lvl w:ilvl="0" w:tplc="D3EC8B50">
      <w:start w:val="1"/>
      <w:numFmt w:val="decimal"/>
      <w:lvlText w:val="%1)"/>
      <w:lvlJc w:val="left"/>
      <w:pPr>
        <w:ind w:left="497" w:hanging="228"/>
        <w:jc w:val="left"/>
      </w:pPr>
      <w:rPr>
        <w:rFonts w:ascii="Calibri" w:eastAsia="Calibri" w:hAnsi="Calibri" w:cs="Calibri" w:hint="default"/>
        <w:spacing w:val="-1"/>
        <w:w w:val="100"/>
        <w:sz w:val="22"/>
        <w:szCs w:val="22"/>
      </w:rPr>
    </w:lvl>
    <w:lvl w:ilvl="1" w:tplc="04090003">
      <w:start w:val="1"/>
      <w:numFmt w:val="bullet"/>
      <w:lvlText w:val="o"/>
      <w:lvlJc w:val="left"/>
      <w:pPr>
        <w:ind w:left="1037" w:hanging="270"/>
      </w:pPr>
      <w:rPr>
        <w:rFonts w:ascii="Courier New" w:hAnsi="Courier New" w:cs="Courier New" w:hint="default"/>
        <w:w w:val="100"/>
        <w:sz w:val="22"/>
        <w:szCs w:val="22"/>
      </w:rPr>
    </w:lvl>
    <w:lvl w:ilvl="2" w:tplc="14C8BA3A">
      <w:numFmt w:val="bullet"/>
      <w:lvlText w:val="•"/>
      <w:lvlJc w:val="left"/>
      <w:pPr>
        <w:ind w:left="2155" w:hanging="270"/>
      </w:pPr>
      <w:rPr>
        <w:rFonts w:hint="default"/>
      </w:rPr>
    </w:lvl>
    <w:lvl w:ilvl="3" w:tplc="FB720C70">
      <w:numFmt w:val="bullet"/>
      <w:lvlText w:val="•"/>
      <w:lvlJc w:val="left"/>
      <w:pPr>
        <w:ind w:left="3271" w:hanging="270"/>
      </w:pPr>
      <w:rPr>
        <w:rFonts w:hint="default"/>
      </w:rPr>
    </w:lvl>
    <w:lvl w:ilvl="4" w:tplc="631A4534">
      <w:numFmt w:val="bullet"/>
      <w:lvlText w:val="•"/>
      <w:lvlJc w:val="left"/>
      <w:pPr>
        <w:ind w:left="4386" w:hanging="270"/>
      </w:pPr>
      <w:rPr>
        <w:rFonts w:hint="default"/>
      </w:rPr>
    </w:lvl>
    <w:lvl w:ilvl="5" w:tplc="3972269E">
      <w:numFmt w:val="bullet"/>
      <w:lvlText w:val="•"/>
      <w:lvlJc w:val="left"/>
      <w:pPr>
        <w:ind w:left="5502" w:hanging="270"/>
      </w:pPr>
      <w:rPr>
        <w:rFonts w:hint="default"/>
      </w:rPr>
    </w:lvl>
    <w:lvl w:ilvl="6" w:tplc="E972676E">
      <w:numFmt w:val="bullet"/>
      <w:lvlText w:val="•"/>
      <w:lvlJc w:val="left"/>
      <w:pPr>
        <w:ind w:left="6617" w:hanging="270"/>
      </w:pPr>
      <w:rPr>
        <w:rFonts w:hint="default"/>
      </w:rPr>
    </w:lvl>
    <w:lvl w:ilvl="7" w:tplc="70527BE4">
      <w:numFmt w:val="bullet"/>
      <w:lvlText w:val="•"/>
      <w:lvlJc w:val="left"/>
      <w:pPr>
        <w:ind w:left="7733" w:hanging="270"/>
      </w:pPr>
      <w:rPr>
        <w:rFonts w:hint="default"/>
      </w:rPr>
    </w:lvl>
    <w:lvl w:ilvl="8" w:tplc="80C8E5BC">
      <w:numFmt w:val="bullet"/>
      <w:lvlText w:val="•"/>
      <w:lvlJc w:val="left"/>
      <w:pPr>
        <w:ind w:left="8848" w:hanging="270"/>
      </w:pPr>
      <w:rPr>
        <w:rFonts w:hint="default"/>
      </w:rPr>
    </w:lvl>
  </w:abstractNum>
  <w:abstractNum w:abstractNumId="1" w15:restartNumberingAfterBreak="0">
    <w:nsid w:val="44E82FC9"/>
    <w:multiLevelType w:val="hybridMultilevel"/>
    <w:tmpl w:val="F76815F2"/>
    <w:lvl w:ilvl="0" w:tplc="4816CA8A">
      <w:numFmt w:val="bullet"/>
      <w:lvlText w:val=""/>
      <w:lvlJc w:val="left"/>
      <w:pPr>
        <w:ind w:left="857" w:hanging="360"/>
      </w:pPr>
      <w:rPr>
        <w:rFonts w:hint="default"/>
        <w:w w:val="100"/>
      </w:rPr>
    </w:lvl>
    <w:lvl w:ilvl="1" w:tplc="AF04DB28">
      <w:numFmt w:val="bullet"/>
      <w:lvlText w:val="•"/>
      <w:lvlJc w:val="left"/>
      <w:pPr>
        <w:ind w:left="1882" w:hanging="360"/>
      </w:pPr>
      <w:rPr>
        <w:rFonts w:hint="default"/>
      </w:rPr>
    </w:lvl>
    <w:lvl w:ilvl="2" w:tplc="2B407D04">
      <w:numFmt w:val="bullet"/>
      <w:lvlText w:val="•"/>
      <w:lvlJc w:val="left"/>
      <w:pPr>
        <w:ind w:left="2904" w:hanging="360"/>
      </w:pPr>
      <w:rPr>
        <w:rFonts w:hint="default"/>
      </w:rPr>
    </w:lvl>
    <w:lvl w:ilvl="3" w:tplc="67883CAA">
      <w:numFmt w:val="bullet"/>
      <w:lvlText w:val="•"/>
      <w:lvlJc w:val="left"/>
      <w:pPr>
        <w:ind w:left="3926" w:hanging="360"/>
      </w:pPr>
      <w:rPr>
        <w:rFonts w:hint="default"/>
      </w:rPr>
    </w:lvl>
    <w:lvl w:ilvl="4" w:tplc="908CE7A0">
      <w:numFmt w:val="bullet"/>
      <w:lvlText w:val="•"/>
      <w:lvlJc w:val="left"/>
      <w:pPr>
        <w:ind w:left="4948" w:hanging="360"/>
      </w:pPr>
      <w:rPr>
        <w:rFonts w:hint="default"/>
      </w:rPr>
    </w:lvl>
    <w:lvl w:ilvl="5" w:tplc="6762918A">
      <w:numFmt w:val="bullet"/>
      <w:lvlText w:val="•"/>
      <w:lvlJc w:val="left"/>
      <w:pPr>
        <w:ind w:left="5970" w:hanging="360"/>
      </w:pPr>
      <w:rPr>
        <w:rFonts w:hint="default"/>
      </w:rPr>
    </w:lvl>
    <w:lvl w:ilvl="6" w:tplc="E0026D58">
      <w:numFmt w:val="bullet"/>
      <w:lvlText w:val="•"/>
      <w:lvlJc w:val="left"/>
      <w:pPr>
        <w:ind w:left="6992" w:hanging="360"/>
      </w:pPr>
      <w:rPr>
        <w:rFonts w:hint="default"/>
      </w:rPr>
    </w:lvl>
    <w:lvl w:ilvl="7" w:tplc="44F60C0C">
      <w:numFmt w:val="bullet"/>
      <w:lvlText w:val="•"/>
      <w:lvlJc w:val="left"/>
      <w:pPr>
        <w:ind w:left="8014" w:hanging="360"/>
      </w:pPr>
      <w:rPr>
        <w:rFonts w:hint="default"/>
      </w:rPr>
    </w:lvl>
    <w:lvl w:ilvl="8" w:tplc="89E210C2">
      <w:numFmt w:val="bullet"/>
      <w:lvlText w:val="•"/>
      <w:lvlJc w:val="left"/>
      <w:pPr>
        <w:ind w:left="9036" w:hanging="360"/>
      </w:pPr>
      <w:rPr>
        <w:rFonts w:hint="default"/>
      </w:rPr>
    </w:lvl>
  </w:abstractNum>
  <w:abstractNum w:abstractNumId="2" w15:restartNumberingAfterBreak="0">
    <w:nsid w:val="6EEE668F"/>
    <w:multiLevelType w:val="hybridMultilevel"/>
    <w:tmpl w:val="8F9CD292"/>
    <w:lvl w:ilvl="0" w:tplc="A5648D26">
      <w:start w:val="1"/>
      <w:numFmt w:val="decimal"/>
      <w:lvlText w:val="%1."/>
      <w:lvlJc w:val="left"/>
      <w:pPr>
        <w:ind w:left="857" w:hanging="360"/>
        <w:jc w:val="left"/>
      </w:pPr>
      <w:rPr>
        <w:rFonts w:ascii="Calibri" w:eastAsia="Calibri" w:hAnsi="Calibri" w:cs="Calibri" w:hint="default"/>
        <w:spacing w:val="-1"/>
        <w:w w:val="100"/>
        <w:sz w:val="22"/>
        <w:szCs w:val="22"/>
      </w:rPr>
    </w:lvl>
    <w:lvl w:ilvl="1" w:tplc="7C28A1CA">
      <w:numFmt w:val="bullet"/>
      <w:lvlText w:val="•"/>
      <w:lvlJc w:val="left"/>
      <w:pPr>
        <w:ind w:left="1882" w:hanging="360"/>
      </w:pPr>
      <w:rPr>
        <w:rFonts w:hint="default"/>
      </w:rPr>
    </w:lvl>
    <w:lvl w:ilvl="2" w:tplc="36023DAE">
      <w:numFmt w:val="bullet"/>
      <w:lvlText w:val="•"/>
      <w:lvlJc w:val="left"/>
      <w:pPr>
        <w:ind w:left="2904" w:hanging="360"/>
      </w:pPr>
      <w:rPr>
        <w:rFonts w:hint="default"/>
      </w:rPr>
    </w:lvl>
    <w:lvl w:ilvl="3" w:tplc="98B84F70">
      <w:numFmt w:val="bullet"/>
      <w:lvlText w:val="•"/>
      <w:lvlJc w:val="left"/>
      <w:pPr>
        <w:ind w:left="3926" w:hanging="360"/>
      </w:pPr>
      <w:rPr>
        <w:rFonts w:hint="default"/>
      </w:rPr>
    </w:lvl>
    <w:lvl w:ilvl="4" w:tplc="CCF4336E">
      <w:numFmt w:val="bullet"/>
      <w:lvlText w:val="•"/>
      <w:lvlJc w:val="left"/>
      <w:pPr>
        <w:ind w:left="4948" w:hanging="360"/>
      </w:pPr>
      <w:rPr>
        <w:rFonts w:hint="default"/>
      </w:rPr>
    </w:lvl>
    <w:lvl w:ilvl="5" w:tplc="738418EC">
      <w:numFmt w:val="bullet"/>
      <w:lvlText w:val="•"/>
      <w:lvlJc w:val="left"/>
      <w:pPr>
        <w:ind w:left="5970" w:hanging="360"/>
      </w:pPr>
      <w:rPr>
        <w:rFonts w:hint="default"/>
      </w:rPr>
    </w:lvl>
    <w:lvl w:ilvl="6" w:tplc="8B722A30">
      <w:numFmt w:val="bullet"/>
      <w:lvlText w:val="•"/>
      <w:lvlJc w:val="left"/>
      <w:pPr>
        <w:ind w:left="6992" w:hanging="360"/>
      </w:pPr>
      <w:rPr>
        <w:rFonts w:hint="default"/>
      </w:rPr>
    </w:lvl>
    <w:lvl w:ilvl="7" w:tplc="0248DCFE">
      <w:numFmt w:val="bullet"/>
      <w:lvlText w:val="•"/>
      <w:lvlJc w:val="left"/>
      <w:pPr>
        <w:ind w:left="8014" w:hanging="360"/>
      </w:pPr>
      <w:rPr>
        <w:rFonts w:hint="default"/>
      </w:rPr>
    </w:lvl>
    <w:lvl w:ilvl="8" w:tplc="B8AC1CD2">
      <w:numFmt w:val="bullet"/>
      <w:lvlText w:val="•"/>
      <w:lvlJc w:val="left"/>
      <w:pPr>
        <w:ind w:left="9036" w:hanging="360"/>
      </w:pPr>
      <w:rPr>
        <w:rFonts w:hint="default"/>
      </w:rPr>
    </w:lvl>
  </w:abstractNum>
  <w:abstractNum w:abstractNumId="3" w15:restartNumberingAfterBreak="0">
    <w:nsid w:val="7D725F9E"/>
    <w:multiLevelType w:val="hybridMultilevel"/>
    <w:tmpl w:val="05747A98"/>
    <w:lvl w:ilvl="0" w:tplc="BBB22740">
      <w:numFmt w:val="bullet"/>
      <w:lvlText w:val="-"/>
      <w:lvlJc w:val="left"/>
      <w:pPr>
        <w:ind w:left="857" w:hanging="360"/>
      </w:pPr>
      <w:rPr>
        <w:rFonts w:hint="default"/>
        <w:w w:val="100"/>
      </w:rPr>
    </w:lvl>
    <w:lvl w:ilvl="1" w:tplc="0D44707A">
      <w:numFmt w:val="bullet"/>
      <w:lvlText w:val="•"/>
      <w:lvlJc w:val="left"/>
      <w:pPr>
        <w:ind w:left="1882" w:hanging="360"/>
      </w:pPr>
      <w:rPr>
        <w:rFonts w:hint="default"/>
      </w:rPr>
    </w:lvl>
    <w:lvl w:ilvl="2" w:tplc="62DC2C2E">
      <w:numFmt w:val="bullet"/>
      <w:lvlText w:val="•"/>
      <w:lvlJc w:val="left"/>
      <w:pPr>
        <w:ind w:left="2904" w:hanging="360"/>
      </w:pPr>
      <w:rPr>
        <w:rFonts w:hint="default"/>
      </w:rPr>
    </w:lvl>
    <w:lvl w:ilvl="3" w:tplc="452ABD54">
      <w:numFmt w:val="bullet"/>
      <w:lvlText w:val="•"/>
      <w:lvlJc w:val="left"/>
      <w:pPr>
        <w:ind w:left="3926" w:hanging="360"/>
      </w:pPr>
      <w:rPr>
        <w:rFonts w:hint="default"/>
      </w:rPr>
    </w:lvl>
    <w:lvl w:ilvl="4" w:tplc="D0FAB664">
      <w:numFmt w:val="bullet"/>
      <w:lvlText w:val="•"/>
      <w:lvlJc w:val="left"/>
      <w:pPr>
        <w:ind w:left="4948" w:hanging="360"/>
      </w:pPr>
      <w:rPr>
        <w:rFonts w:hint="default"/>
      </w:rPr>
    </w:lvl>
    <w:lvl w:ilvl="5" w:tplc="875C723C">
      <w:numFmt w:val="bullet"/>
      <w:lvlText w:val="•"/>
      <w:lvlJc w:val="left"/>
      <w:pPr>
        <w:ind w:left="5970" w:hanging="360"/>
      </w:pPr>
      <w:rPr>
        <w:rFonts w:hint="default"/>
      </w:rPr>
    </w:lvl>
    <w:lvl w:ilvl="6" w:tplc="F88CBAF0">
      <w:numFmt w:val="bullet"/>
      <w:lvlText w:val="•"/>
      <w:lvlJc w:val="left"/>
      <w:pPr>
        <w:ind w:left="6992" w:hanging="360"/>
      </w:pPr>
      <w:rPr>
        <w:rFonts w:hint="default"/>
      </w:rPr>
    </w:lvl>
    <w:lvl w:ilvl="7" w:tplc="2E8AD8BC">
      <w:numFmt w:val="bullet"/>
      <w:lvlText w:val="•"/>
      <w:lvlJc w:val="left"/>
      <w:pPr>
        <w:ind w:left="8014" w:hanging="360"/>
      </w:pPr>
      <w:rPr>
        <w:rFonts w:hint="default"/>
      </w:rPr>
    </w:lvl>
    <w:lvl w:ilvl="8" w:tplc="6338DA20">
      <w:numFmt w:val="bullet"/>
      <w:lvlText w:val="•"/>
      <w:lvlJc w:val="left"/>
      <w:pPr>
        <w:ind w:left="9036" w:hanging="3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418"/>
    <w:rsid w:val="0001476D"/>
    <w:rsid w:val="00036F28"/>
    <w:rsid w:val="00061B4B"/>
    <w:rsid w:val="0007170B"/>
    <w:rsid w:val="000843C8"/>
    <w:rsid w:val="000A1C67"/>
    <w:rsid w:val="000B2EC6"/>
    <w:rsid w:val="000D05CD"/>
    <w:rsid w:val="000F6ACB"/>
    <w:rsid w:val="00103142"/>
    <w:rsid w:val="00164A66"/>
    <w:rsid w:val="00173980"/>
    <w:rsid w:val="00192835"/>
    <w:rsid w:val="001A6010"/>
    <w:rsid w:val="001C1C1A"/>
    <w:rsid w:val="001C7D61"/>
    <w:rsid w:val="001D715E"/>
    <w:rsid w:val="001E3EC1"/>
    <w:rsid w:val="001E5BE8"/>
    <w:rsid w:val="0027351B"/>
    <w:rsid w:val="002B0EDC"/>
    <w:rsid w:val="002C6458"/>
    <w:rsid w:val="003063E6"/>
    <w:rsid w:val="00317A29"/>
    <w:rsid w:val="003215BB"/>
    <w:rsid w:val="00341732"/>
    <w:rsid w:val="003637EA"/>
    <w:rsid w:val="0037346A"/>
    <w:rsid w:val="0038039B"/>
    <w:rsid w:val="003A01A7"/>
    <w:rsid w:val="003A7089"/>
    <w:rsid w:val="003D25CA"/>
    <w:rsid w:val="004509EC"/>
    <w:rsid w:val="004A5881"/>
    <w:rsid w:val="004C1517"/>
    <w:rsid w:val="004D0F23"/>
    <w:rsid w:val="00506A9A"/>
    <w:rsid w:val="00516585"/>
    <w:rsid w:val="005316D1"/>
    <w:rsid w:val="005439BD"/>
    <w:rsid w:val="00572B46"/>
    <w:rsid w:val="00581B38"/>
    <w:rsid w:val="00594A39"/>
    <w:rsid w:val="00596303"/>
    <w:rsid w:val="0059672B"/>
    <w:rsid w:val="00596F4E"/>
    <w:rsid w:val="005D7E51"/>
    <w:rsid w:val="005E19D0"/>
    <w:rsid w:val="0062234F"/>
    <w:rsid w:val="00637F6F"/>
    <w:rsid w:val="00645510"/>
    <w:rsid w:val="00667C65"/>
    <w:rsid w:val="00682BC1"/>
    <w:rsid w:val="00685A0B"/>
    <w:rsid w:val="006B056D"/>
    <w:rsid w:val="006D0F6F"/>
    <w:rsid w:val="006D1593"/>
    <w:rsid w:val="006F4A76"/>
    <w:rsid w:val="00702EB0"/>
    <w:rsid w:val="0073778D"/>
    <w:rsid w:val="00750AFD"/>
    <w:rsid w:val="007C196B"/>
    <w:rsid w:val="00836F5F"/>
    <w:rsid w:val="00851E9D"/>
    <w:rsid w:val="00863A8E"/>
    <w:rsid w:val="008A493F"/>
    <w:rsid w:val="008A6F38"/>
    <w:rsid w:val="008C00A0"/>
    <w:rsid w:val="008E42B7"/>
    <w:rsid w:val="009361B3"/>
    <w:rsid w:val="00955206"/>
    <w:rsid w:val="0096299D"/>
    <w:rsid w:val="0097368B"/>
    <w:rsid w:val="00973746"/>
    <w:rsid w:val="009761CB"/>
    <w:rsid w:val="00976928"/>
    <w:rsid w:val="00986EFE"/>
    <w:rsid w:val="0099472E"/>
    <w:rsid w:val="00996B10"/>
    <w:rsid w:val="009C408F"/>
    <w:rsid w:val="009C79B3"/>
    <w:rsid w:val="009D59FC"/>
    <w:rsid w:val="009F59A7"/>
    <w:rsid w:val="00A22747"/>
    <w:rsid w:val="00A445EA"/>
    <w:rsid w:val="00A52228"/>
    <w:rsid w:val="00A85B0E"/>
    <w:rsid w:val="00AA74D0"/>
    <w:rsid w:val="00AD791D"/>
    <w:rsid w:val="00AE1FED"/>
    <w:rsid w:val="00B35EC8"/>
    <w:rsid w:val="00B53B2B"/>
    <w:rsid w:val="00B75865"/>
    <w:rsid w:val="00B8431A"/>
    <w:rsid w:val="00BA359B"/>
    <w:rsid w:val="00BA46CD"/>
    <w:rsid w:val="00BA662B"/>
    <w:rsid w:val="00BB2D0F"/>
    <w:rsid w:val="00C043A7"/>
    <w:rsid w:val="00C17574"/>
    <w:rsid w:val="00C20D93"/>
    <w:rsid w:val="00C63780"/>
    <w:rsid w:val="00CD36DD"/>
    <w:rsid w:val="00CD5AB0"/>
    <w:rsid w:val="00D32194"/>
    <w:rsid w:val="00D353DF"/>
    <w:rsid w:val="00D42AC4"/>
    <w:rsid w:val="00D70365"/>
    <w:rsid w:val="00D713EA"/>
    <w:rsid w:val="00D830CB"/>
    <w:rsid w:val="00DB0150"/>
    <w:rsid w:val="00DB52D8"/>
    <w:rsid w:val="00DC18C5"/>
    <w:rsid w:val="00DC7769"/>
    <w:rsid w:val="00DF4019"/>
    <w:rsid w:val="00E04A70"/>
    <w:rsid w:val="00E40432"/>
    <w:rsid w:val="00E63C28"/>
    <w:rsid w:val="00E73245"/>
    <w:rsid w:val="00EC5DA1"/>
    <w:rsid w:val="00F05BA5"/>
    <w:rsid w:val="00F74AED"/>
    <w:rsid w:val="00F8264B"/>
    <w:rsid w:val="00FB6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29798"/>
  <w15:docId w15:val="{D9A47962-9055-4D29-8CA9-3B4FB6E0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3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57" w:hanging="361"/>
    </w:pPr>
  </w:style>
  <w:style w:type="paragraph" w:styleId="ListParagraph">
    <w:name w:val="List Paragraph"/>
    <w:basedOn w:val="Normal"/>
    <w:uiPriority w:val="1"/>
    <w:qFormat/>
    <w:pPr>
      <w:spacing w:before="19"/>
      <w:ind w:left="857"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732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245"/>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8E42B7"/>
    <w:rPr>
      <w:sz w:val="16"/>
      <w:szCs w:val="16"/>
    </w:rPr>
  </w:style>
  <w:style w:type="paragraph" w:styleId="CommentText">
    <w:name w:val="annotation text"/>
    <w:basedOn w:val="Normal"/>
    <w:link w:val="CommentTextChar"/>
    <w:uiPriority w:val="99"/>
    <w:semiHidden/>
    <w:unhideWhenUsed/>
    <w:rsid w:val="008E42B7"/>
    <w:rPr>
      <w:sz w:val="20"/>
      <w:szCs w:val="20"/>
    </w:rPr>
  </w:style>
  <w:style w:type="character" w:customStyle="1" w:styleId="CommentTextChar">
    <w:name w:val="Comment Text Char"/>
    <w:basedOn w:val="DefaultParagraphFont"/>
    <w:link w:val="CommentText"/>
    <w:uiPriority w:val="99"/>
    <w:semiHidden/>
    <w:rsid w:val="008E42B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E42B7"/>
    <w:rPr>
      <w:b/>
      <w:bCs/>
    </w:rPr>
  </w:style>
  <w:style w:type="character" w:customStyle="1" w:styleId="CommentSubjectChar">
    <w:name w:val="Comment Subject Char"/>
    <w:basedOn w:val="CommentTextChar"/>
    <w:link w:val="CommentSubject"/>
    <w:uiPriority w:val="99"/>
    <w:semiHidden/>
    <w:rsid w:val="008E42B7"/>
    <w:rPr>
      <w:rFonts w:ascii="Calibri" w:eastAsia="Calibri" w:hAnsi="Calibri" w:cs="Calibri"/>
      <w:b/>
      <w:bCs/>
      <w:sz w:val="20"/>
      <w:szCs w:val="20"/>
    </w:rPr>
  </w:style>
  <w:style w:type="character" w:styleId="Hyperlink">
    <w:name w:val="Hyperlink"/>
    <w:basedOn w:val="DefaultParagraphFont"/>
    <w:uiPriority w:val="99"/>
    <w:unhideWhenUsed/>
    <w:rsid w:val="00E40432"/>
    <w:rPr>
      <w:color w:val="0000FF" w:themeColor="hyperlink"/>
      <w:u w:val="single"/>
    </w:rPr>
  </w:style>
  <w:style w:type="character" w:styleId="UnresolvedMention">
    <w:name w:val="Unresolved Mention"/>
    <w:basedOn w:val="DefaultParagraphFont"/>
    <w:uiPriority w:val="99"/>
    <w:semiHidden/>
    <w:unhideWhenUsed/>
    <w:rsid w:val="00E40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cs.google.com/forms/d/e/1FAIpQLScT1DPIz_YqYctsQbU47yn81zwz94_ePPs5E3oBTFOslMrE-Q/viewfor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ocs.google.com/forms/d/e/1FAIpQLScT1DPIz_YqYctsQbU47yn81zwz94_ePPs5E3oBTFOslMrE-Q/viewform" TargetMode="External"/><Relationship Id="rId17" Type="http://schemas.openxmlformats.org/officeDocument/2006/relationships/hyperlink" Target="https://docs.google.com/forms/d/e/1FAIpQLScT1DPIz_YqYctsQbU47yn81zwz94_ePPs5E3oBTFOslMrE-Q/viewform" TargetMode="External"/><Relationship Id="rId2" Type="http://schemas.openxmlformats.org/officeDocument/2006/relationships/customXml" Target="../customXml/item2.xml"/><Relationship Id="rId16" Type="http://schemas.openxmlformats.org/officeDocument/2006/relationships/hyperlink" Target="https://docs.google.com/forms/d/e/1FAIpQLScT1DPIz_YqYctsQbU47yn81zwz94_ePPs5E3oBTFOslMrE-Q/viewfor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forms/d/e/1FAIpQLScT1DPIz_YqYctsQbU47yn81zwz94_ePPs5E3oBTFOslMrE-Q/viewform" TargetMode="External"/><Relationship Id="rId5" Type="http://schemas.openxmlformats.org/officeDocument/2006/relationships/styles" Target="styles.xml"/><Relationship Id="rId15" Type="http://schemas.openxmlformats.org/officeDocument/2006/relationships/hyperlink" Target="https://docs.google.com/forms/d/e/1FAIpQLScT1DPIz_YqYctsQbU47yn81zwz94_ePPs5E3oBTFOslMrE-Q/viewform" TargetMode="External"/><Relationship Id="rId10" Type="http://schemas.openxmlformats.org/officeDocument/2006/relationships/hyperlink" Target="mailto:ksalmonschreck@clf.org" TargetMode="External"/><Relationship Id="rId19" Type="http://schemas.openxmlformats.org/officeDocument/2006/relationships/hyperlink" Target="https://docs.google.com/forms/d/e/1FAIpQLScT1DPIz_YqYctsQbU47yn81zwz94_ePPs5E3oBTFOslMrE-Q/viewfor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salmonschreck@cl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75632AB325D043A74B64A5276013E3" ma:contentTypeVersion="12" ma:contentTypeDescription="Create a new document." ma:contentTypeScope="" ma:versionID="5a3795de4ae280d78071f8e8da3e2eb2">
  <xsd:schema xmlns:xsd="http://www.w3.org/2001/XMLSchema" xmlns:xs="http://www.w3.org/2001/XMLSchema" xmlns:p="http://schemas.microsoft.com/office/2006/metadata/properties" xmlns:ns3="01d874e0-fe6b-4843-9dbe-afab41755d1e" xmlns:ns4="e7315492-1ad1-4376-9201-aceb19bdfc44" targetNamespace="http://schemas.microsoft.com/office/2006/metadata/properties" ma:root="true" ma:fieldsID="e28fe0601ba916f76d0edf16c1f6839e" ns3:_="" ns4:_="">
    <xsd:import namespace="01d874e0-fe6b-4843-9dbe-afab41755d1e"/>
    <xsd:import namespace="e7315492-1ad1-4376-9201-aceb19bdfc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874e0-fe6b-4843-9dbe-afab41755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315492-1ad1-4376-9201-aceb19bdfc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68640E-575F-43A0-9E0A-25D7E35A2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d874e0-fe6b-4843-9dbe-afab41755d1e"/>
    <ds:schemaRef ds:uri="e7315492-1ad1-4376-9201-aceb19bdf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E6DC4D-F973-4185-9366-B3925ADA5F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311125-0497-488C-A1EB-4704E8516C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Laura Cahn</dc:creator>
  <cp:lastModifiedBy>Amy Laura Cahn</cp:lastModifiedBy>
  <cp:revision>7</cp:revision>
  <cp:lastPrinted>2020-03-19T20:51:00Z</cp:lastPrinted>
  <dcterms:created xsi:type="dcterms:W3CDTF">2020-03-23T17:44:00Z</dcterms:created>
  <dcterms:modified xsi:type="dcterms:W3CDTF">2020-03-24T17:56:00Z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0x0101006775632AB325D043A74B64A5276013E3</vt:lpwstr>
  </property>
</Properties>
</file>